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18B" w:rsidRPr="00795C74" w:rsidRDefault="006C618B" w:rsidP="006C618B">
      <w:pPr>
        <w:pStyle w:val="2"/>
        <w:jc w:val="center"/>
        <w:rPr>
          <w:rFonts w:ascii="宋体" w:eastAsia="宋体" w:hAnsi="宋体"/>
          <w:sz w:val="36"/>
        </w:rPr>
      </w:pPr>
      <w:r w:rsidRPr="00795C74">
        <w:rPr>
          <w:rFonts w:ascii="宋体" w:eastAsia="宋体" w:hAnsi="宋体" w:hint="eastAsia"/>
          <w:sz w:val="36"/>
        </w:rPr>
        <w:t>中山大学数学学院(珠海)</w:t>
      </w:r>
    </w:p>
    <w:p w:rsidR="006C618B" w:rsidRPr="00795C74" w:rsidRDefault="006C618B" w:rsidP="006C618B">
      <w:pPr>
        <w:pStyle w:val="2"/>
        <w:jc w:val="center"/>
        <w:rPr>
          <w:rFonts w:ascii="宋体" w:eastAsia="宋体" w:hAnsi="宋体"/>
          <w:sz w:val="36"/>
        </w:rPr>
      </w:pPr>
      <w:r w:rsidRPr="00795C74">
        <w:rPr>
          <w:rFonts w:ascii="宋体" w:eastAsia="宋体" w:hAnsi="宋体" w:hint="eastAsia"/>
          <w:sz w:val="36"/>
        </w:rPr>
        <w:t>研究生奖学金、奖助金评定实施办法</w:t>
      </w:r>
    </w:p>
    <w:p w:rsidR="006C618B" w:rsidRPr="006C618B" w:rsidRDefault="006C618B" w:rsidP="006C618B">
      <w:r w:rsidRPr="006C618B">
        <w:rPr>
          <w:rFonts w:hint="eastAsia"/>
        </w:rPr>
        <w:t> </w:t>
      </w:r>
    </w:p>
    <w:p w:rsidR="006C618B" w:rsidRPr="006C618B" w:rsidRDefault="006C618B" w:rsidP="00795C74">
      <w:pPr>
        <w:ind w:firstLineChars="200" w:firstLine="560"/>
        <w:rPr>
          <w:rFonts w:ascii="仿宋" w:eastAsia="仿宋" w:hAnsi="仿宋"/>
          <w:sz w:val="28"/>
          <w:szCs w:val="28"/>
        </w:rPr>
      </w:pPr>
      <w:r w:rsidRPr="006C618B">
        <w:rPr>
          <w:rFonts w:ascii="仿宋" w:eastAsia="仿宋" w:hAnsi="仿宋" w:hint="eastAsia"/>
          <w:sz w:val="28"/>
          <w:szCs w:val="28"/>
        </w:rPr>
        <w:t>为鼓励我院研究生勤奋学习、刻苦钻研，积极参加班集体活动和各项社会实践，努力成长为全面发展的优秀人才，根据《中山大学研究生优秀奖学金评定办法》、《中山大学研究生教育奖助金管理办法》，并结合我院实际情况，特制定本实施办法。</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一、总则</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（一）研究生奖学金、奖助金的种类</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w:t>
      </w:r>
      <w:r w:rsidRPr="006C618B">
        <w:rPr>
          <w:rFonts w:ascii="Calibri" w:eastAsia="仿宋" w:hAnsi="Calibri" w:cs="Calibri"/>
          <w:sz w:val="28"/>
          <w:szCs w:val="28"/>
        </w:rPr>
        <w:t> </w:t>
      </w:r>
      <w:r w:rsidRPr="006C618B">
        <w:rPr>
          <w:rFonts w:ascii="仿宋" w:eastAsia="仿宋" w:hAnsi="仿宋" w:hint="eastAsia"/>
          <w:sz w:val="28"/>
          <w:szCs w:val="28"/>
        </w:rPr>
        <w:t>中山大学研究生国家奖学金</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w:t>
      </w:r>
      <w:r w:rsidR="00F81DF3">
        <w:rPr>
          <w:rFonts w:ascii="仿宋" w:eastAsia="仿宋" w:hAnsi="仿宋" w:hint="eastAsia"/>
          <w:sz w:val="28"/>
          <w:szCs w:val="28"/>
        </w:rPr>
        <w:t>.</w:t>
      </w:r>
      <w:r w:rsidRPr="006C618B">
        <w:rPr>
          <w:rFonts w:ascii="仿宋" w:eastAsia="仿宋" w:hAnsi="仿宋" w:hint="eastAsia"/>
          <w:sz w:val="28"/>
          <w:szCs w:val="28"/>
        </w:rPr>
        <w:t>中山大学优秀研究生奖学金</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w:t>
      </w:r>
      <w:r w:rsidR="00F81DF3">
        <w:rPr>
          <w:rFonts w:ascii="仿宋" w:eastAsia="仿宋" w:hAnsi="仿宋" w:hint="eastAsia"/>
          <w:sz w:val="28"/>
          <w:szCs w:val="28"/>
        </w:rPr>
        <w:t>.</w:t>
      </w:r>
      <w:r w:rsidRPr="006C618B">
        <w:rPr>
          <w:rFonts w:ascii="仿宋" w:eastAsia="仿宋" w:hAnsi="仿宋" w:hint="eastAsia"/>
          <w:sz w:val="28"/>
          <w:szCs w:val="28"/>
        </w:rPr>
        <w:t>中山大学研究生奖助金</w:t>
      </w:r>
    </w:p>
    <w:p w:rsidR="006C618B" w:rsidRPr="006C618B" w:rsidRDefault="00F81DF3" w:rsidP="006C618B">
      <w:pPr>
        <w:rPr>
          <w:rFonts w:ascii="仿宋" w:eastAsia="仿宋" w:hAnsi="仿宋"/>
          <w:sz w:val="28"/>
          <w:szCs w:val="28"/>
        </w:rPr>
      </w:pPr>
      <w:r>
        <w:rPr>
          <w:rFonts w:ascii="仿宋" w:eastAsia="仿宋" w:hAnsi="仿宋"/>
          <w:sz w:val="28"/>
          <w:szCs w:val="28"/>
        </w:rPr>
        <w:t>4</w:t>
      </w:r>
      <w:r w:rsidR="006C618B" w:rsidRPr="006C618B">
        <w:rPr>
          <w:rFonts w:ascii="仿宋" w:eastAsia="仿宋" w:hAnsi="仿宋" w:hint="eastAsia"/>
          <w:sz w:val="28"/>
          <w:szCs w:val="28"/>
        </w:rPr>
        <w:t>.</w:t>
      </w:r>
      <w:r w:rsidR="006C618B" w:rsidRPr="006C618B">
        <w:rPr>
          <w:rFonts w:ascii="Calibri" w:eastAsia="仿宋" w:hAnsi="Calibri" w:cs="Calibri"/>
          <w:sz w:val="28"/>
          <w:szCs w:val="28"/>
        </w:rPr>
        <w:t> </w:t>
      </w:r>
      <w:r w:rsidR="006C618B" w:rsidRPr="006C618B">
        <w:rPr>
          <w:rFonts w:ascii="仿宋" w:eastAsia="仿宋" w:hAnsi="仿宋" w:hint="eastAsia"/>
          <w:sz w:val="28"/>
          <w:szCs w:val="28"/>
        </w:rPr>
        <w:t>学校设立的其它捐赠奖学金</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（二）参评资格及条件</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1、学习满一年的中山大学数学学院在册全日制研究生（学制内）。</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2、参评“中山大学研究生奖助金”必须符合《中山大学研究生教育奖助金管理暂行办法》的相关要求。</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3、参评“中山大学研究生国家奖学金”的资格以当年学校的相关通知为准。</w:t>
      </w:r>
    </w:p>
    <w:p w:rsidR="006C618B" w:rsidRPr="006C618B" w:rsidRDefault="00F81DF3" w:rsidP="006C618B">
      <w:pPr>
        <w:rPr>
          <w:rFonts w:ascii="仿宋" w:eastAsia="仿宋" w:hAnsi="仿宋"/>
          <w:sz w:val="28"/>
          <w:szCs w:val="28"/>
        </w:rPr>
      </w:pPr>
      <w:r>
        <w:rPr>
          <w:rFonts w:ascii="仿宋" w:eastAsia="仿宋" w:hAnsi="仿宋"/>
          <w:sz w:val="28"/>
          <w:szCs w:val="28"/>
        </w:rPr>
        <w:t>4</w:t>
      </w:r>
      <w:r w:rsidR="006C618B" w:rsidRPr="006C618B">
        <w:rPr>
          <w:rFonts w:ascii="仿宋" w:eastAsia="仿宋" w:hAnsi="仿宋" w:hint="eastAsia"/>
          <w:sz w:val="28"/>
          <w:szCs w:val="28"/>
        </w:rPr>
        <w:t>、同一年度原则上只可获一项研究生奖学金（不包含奖助金）。</w:t>
      </w:r>
    </w:p>
    <w:p w:rsidR="006C618B" w:rsidRPr="006C618B" w:rsidRDefault="00F81DF3" w:rsidP="006C618B">
      <w:pPr>
        <w:rPr>
          <w:rFonts w:ascii="仿宋" w:eastAsia="仿宋" w:hAnsi="仿宋"/>
          <w:sz w:val="28"/>
          <w:szCs w:val="28"/>
        </w:rPr>
      </w:pPr>
      <w:r>
        <w:rPr>
          <w:rFonts w:ascii="仿宋" w:eastAsia="仿宋" w:hAnsi="仿宋"/>
          <w:sz w:val="28"/>
          <w:szCs w:val="28"/>
        </w:rPr>
        <w:t>5</w:t>
      </w:r>
      <w:r w:rsidR="006C618B" w:rsidRPr="006C618B">
        <w:rPr>
          <w:rFonts w:ascii="仿宋" w:eastAsia="仿宋" w:hAnsi="仿宋" w:hint="eastAsia"/>
          <w:sz w:val="28"/>
          <w:szCs w:val="28"/>
        </w:rPr>
        <w:t>、遵守国家宪法、法律和学校规章制度。</w:t>
      </w:r>
    </w:p>
    <w:p w:rsidR="006C618B" w:rsidRPr="006C618B" w:rsidRDefault="00F81DF3" w:rsidP="006C618B">
      <w:pPr>
        <w:rPr>
          <w:rFonts w:ascii="仿宋" w:eastAsia="仿宋" w:hAnsi="仿宋"/>
          <w:sz w:val="28"/>
          <w:szCs w:val="28"/>
        </w:rPr>
      </w:pPr>
      <w:r>
        <w:rPr>
          <w:rFonts w:ascii="仿宋" w:eastAsia="仿宋" w:hAnsi="仿宋"/>
          <w:sz w:val="28"/>
          <w:szCs w:val="28"/>
        </w:rPr>
        <w:lastRenderedPageBreak/>
        <w:t>6</w:t>
      </w:r>
      <w:r w:rsidR="006C618B" w:rsidRPr="006C618B">
        <w:rPr>
          <w:rFonts w:ascii="仿宋" w:eastAsia="仿宋" w:hAnsi="仿宋" w:hint="eastAsia"/>
          <w:sz w:val="28"/>
          <w:szCs w:val="28"/>
        </w:rPr>
        <w:t>、热爱集体、尊师爱校、团结同学，积极参加班集体活动。</w:t>
      </w:r>
    </w:p>
    <w:p w:rsidR="006C618B" w:rsidRPr="006C618B" w:rsidRDefault="00F81DF3" w:rsidP="006C618B">
      <w:pPr>
        <w:rPr>
          <w:rFonts w:ascii="仿宋" w:eastAsia="仿宋" w:hAnsi="仿宋"/>
          <w:sz w:val="28"/>
          <w:szCs w:val="28"/>
        </w:rPr>
      </w:pPr>
      <w:r>
        <w:rPr>
          <w:rFonts w:ascii="仿宋" w:eastAsia="仿宋" w:hAnsi="仿宋"/>
          <w:sz w:val="28"/>
          <w:szCs w:val="28"/>
        </w:rPr>
        <w:t>7</w:t>
      </w:r>
      <w:r w:rsidR="006C618B" w:rsidRPr="006C618B">
        <w:rPr>
          <w:rFonts w:ascii="仿宋" w:eastAsia="仿宋" w:hAnsi="仿宋" w:hint="eastAsia"/>
          <w:sz w:val="28"/>
          <w:szCs w:val="28"/>
        </w:rPr>
        <w:t>、努力学习，积极参加科研活动，完成培养计划所规定的内容，成绩优良。</w:t>
      </w:r>
    </w:p>
    <w:p w:rsidR="006C618B" w:rsidRPr="006C618B" w:rsidRDefault="00F81DF3" w:rsidP="006C618B">
      <w:pPr>
        <w:rPr>
          <w:rFonts w:ascii="仿宋" w:eastAsia="仿宋" w:hAnsi="仿宋"/>
          <w:sz w:val="28"/>
          <w:szCs w:val="28"/>
        </w:rPr>
      </w:pPr>
      <w:r>
        <w:rPr>
          <w:rFonts w:ascii="仿宋" w:eastAsia="仿宋" w:hAnsi="仿宋"/>
          <w:sz w:val="28"/>
          <w:szCs w:val="28"/>
        </w:rPr>
        <w:t>8</w:t>
      </w:r>
      <w:r w:rsidR="006C618B" w:rsidRPr="006C618B">
        <w:rPr>
          <w:rFonts w:ascii="仿宋" w:eastAsia="仿宋" w:hAnsi="仿宋" w:hint="eastAsia"/>
          <w:sz w:val="28"/>
          <w:szCs w:val="28"/>
        </w:rPr>
        <w:t>、有以下情况之一者不能参加当年奖学金的评定：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（1）参评学年度有违反校纪校规受到处分者；</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（2）一学期缺勤累计2周以上者；</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（3）参评学年度课程成绩有不合格或补考、重考者；</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（4）提供评选的材料不真实、弄虚作假的；</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10、申请奖学金、奖助金的相关材料的有效时间范围为评奖年度内，具体时间以当年评定通知为准。</w:t>
      </w:r>
      <w:r w:rsidRPr="006C618B">
        <w:rPr>
          <w:rFonts w:ascii="Calibri" w:eastAsia="仿宋" w:hAnsi="Calibri" w:cs="Calibri"/>
          <w:sz w:val="28"/>
          <w:szCs w:val="28"/>
        </w:rPr>
        <w:t> </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（三）评选程序</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申请者必须在规定时间内提出书面申请，并提供相应证明材料及刊载论文的刊物封面、目录、论文复印件或文章录用的证明原件，逾期不受理。所有申请者材料审核无误后，上交学院研工部对申请者材料进行公示。</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2、学院研究生奖学金、奖助金评审委员会成员由</w:t>
      </w:r>
      <w:r w:rsidR="007E6D8F" w:rsidRPr="007E6D8F">
        <w:rPr>
          <w:rFonts w:ascii="仿宋" w:eastAsia="仿宋" w:hAnsi="仿宋"/>
          <w:sz w:val="28"/>
          <w:szCs w:val="28"/>
        </w:rPr>
        <w:t>研究生教育与学位专门委员会</w:t>
      </w:r>
      <w:r w:rsidR="007E6D8F">
        <w:rPr>
          <w:rFonts w:ascii="仿宋" w:eastAsia="仿宋" w:hAnsi="仿宋" w:hint="eastAsia"/>
          <w:sz w:val="28"/>
          <w:szCs w:val="28"/>
        </w:rPr>
        <w:t>成员</w:t>
      </w:r>
      <w:r w:rsidRPr="006C618B">
        <w:rPr>
          <w:rFonts w:ascii="仿宋" w:eastAsia="仿宋" w:hAnsi="仿宋" w:hint="eastAsia"/>
          <w:sz w:val="28"/>
          <w:szCs w:val="28"/>
        </w:rPr>
        <w:t>、负责学生工作的党委副书记及研究生代表等组成。对申请者按博士研究生和硕士研究生两部分，根据评分细则对申请者进行评议，按每年奖学金的分配名额确定获奖者初评名单。（如有变动，以当年的通知为准）。</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3、学院公示初评名单，征求公议。</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4、初评公示结束后，将评定结果报学校审批。</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lastRenderedPageBreak/>
        <w:t>二、细则</w:t>
      </w:r>
    </w:p>
    <w:p w:rsidR="006C618B" w:rsidRPr="006C618B" w:rsidRDefault="006C618B" w:rsidP="00795C74">
      <w:pPr>
        <w:ind w:firstLineChars="200" w:firstLine="560"/>
        <w:rPr>
          <w:rFonts w:ascii="仿宋" w:eastAsia="仿宋" w:hAnsi="仿宋"/>
          <w:sz w:val="28"/>
          <w:szCs w:val="28"/>
        </w:rPr>
      </w:pPr>
      <w:r w:rsidRPr="006C618B">
        <w:rPr>
          <w:rFonts w:ascii="仿宋" w:eastAsia="仿宋" w:hAnsi="仿宋" w:hint="eastAsia"/>
          <w:sz w:val="28"/>
          <w:szCs w:val="28"/>
        </w:rPr>
        <w:t>硕士研究生奖助金、奖学金评审的标准，以学科成绩为基础结合在思想建设、学科竞赛、社会工作等方面综合考核，即硕士研究生综合成绩</w:t>
      </w:r>
      <w:r w:rsidRPr="006C618B">
        <w:rPr>
          <w:rFonts w:ascii="Calibri" w:eastAsia="仿宋" w:hAnsi="Calibri" w:cs="Calibri"/>
          <w:sz w:val="28"/>
          <w:szCs w:val="28"/>
        </w:rPr>
        <w:t> </w:t>
      </w:r>
      <w:r w:rsidRPr="006C618B">
        <w:rPr>
          <w:rFonts w:ascii="仿宋" w:eastAsia="仿宋" w:hAnsi="仿宋" w:hint="eastAsia"/>
          <w:sz w:val="28"/>
          <w:szCs w:val="28"/>
        </w:rPr>
        <w:t>=</w:t>
      </w:r>
      <w:r w:rsidRPr="006C618B">
        <w:rPr>
          <w:rFonts w:ascii="Calibri" w:eastAsia="仿宋" w:hAnsi="Calibri" w:cs="Calibri"/>
          <w:sz w:val="28"/>
          <w:szCs w:val="28"/>
        </w:rPr>
        <w:t> </w:t>
      </w:r>
      <w:r w:rsidRPr="006C618B">
        <w:rPr>
          <w:rFonts w:ascii="仿宋" w:eastAsia="仿宋" w:hAnsi="仿宋" w:hint="eastAsia"/>
          <w:sz w:val="28"/>
          <w:szCs w:val="28"/>
        </w:rPr>
        <w:t>硕博学业得分+思政建设奖励+学科竞赛奖励+社工活动奖励。博士研究生奖助金、奖学金评审的标准以科研论文为依据，考核博士研究生的学习成果。每名学生可申请多项奖学金，但原则上一名学生只能获得一项奖学金。</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（一）硕士研究生学业得分</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（1）专业课程得分</w:t>
      </w:r>
    </w:p>
    <w:p w:rsidR="006C618B" w:rsidRPr="006C618B" w:rsidRDefault="006C618B" w:rsidP="00795C74">
      <w:pPr>
        <w:ind w:firstLineChars="150" w:firstLine="420"/>
        <w:rPr>
          <w:rFonts w:ascii="仿宋" w:eastAsia="仿宋" w:hAnsi="仿宋"/>
          <w:sz w:val="28"/>
          <w:szCs w:val="28"/>
        </w:rPr>
      </w:pPr>
      <w:r w:rsidRPr="006C618B">
        <w:rPr>
          <w:rFonts w:ascii="仿宋" w:eastAsia="仿宋" w:hAnsi="仿宋" w:hint="eastAsia"/>
          <w:sz w:val="28"/>
          <w:szCs w:val="28"/>
        </w:rPr>
        <w:t>一级学科内，以</w:t>
      </w:r>
      <w:r w:rsidR="00A410A8">
        <w:rPr>
          <w:rFonts w:ascii="仿宋" w:eastAsia="仿宋" w:hAnsi="仿宋" w:hint="eastAsia"/>
          <w:sz w:val="28"/>
          <w:szCs w:val="28"/>
        </w:rPr>
        <w:t>当年</w:t>
      </w:r>
      <w:r w:rsidR="00574A28">
        <w:rPr>
          <w:rFonts w:ascii="仿宋" w:eastAsia="仿宋" w:hAnsi="仿宋" w:hint="eastAsia"/>
          <w:sz w:val="28"/>
          <w:szCs w:val="28"/>
        </w:rPr>
        <w:t>评奖之前</w:t>
      </w:r>
      <w:r w:rsidRPr="006C618B">
        <w:rPr>
          <w:rFonts w:ascii="仿宋" w:eastAsia="仿宋" w:hAnsi="仿宋" w:hint="eastAsia"/>
          <w:sz w:val="28"/>
          <w:szCs w:val="28"/>
        </w:rPr>
        <w:t>所有学年的公共必修课（政治、英语）和学院层面开设的专业必修课</w:t>
      </w:r>
      <w:r w:rsidR="00A410A8">
        <w:rPr>
          <w:rFonts w:ascii="仿宋" w:eastAsia="仿宋" w:hAnsi="仿宋" w:hint="eastAsia"/>
          <w:sz w:val="28"/>
          <w:szCs w:val="28"/>
        </w:rPr>
        <w:t>、专业选修课</w:t>
      </w:r>
      <w:r w:rsidRPr="006C618B">
        <w:rPr>
          <w:rFonts w:ascii="仿宋" w:eastAsia="仿宋" w:hAnsi="仿宋" w:hint="eastAsia"/>
          <w:sz w:val="28"/>
          <w:szCs w:val="28"/>
        </w:rPr>
        <w:t>的学分加权平均分计算。计算规则如下：</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a)</w:t>
      </w:r>
      <w:r w:rsidRPr="006C618B">
        <w:rPr>
          <w:rFonts w:ascii="Calibri" w:eastAsia="仿宋" w:hAnsi="Calibri" w:cs="Calibri"/>
          <w:sz w:val="28"/>
          <w:szCs w:val="28"/>
        </w:rPr>
        <w:t> </w:t>
      </w:r>
      <w:r w:rsidRPr="006C618B">
        <w:rPr>
          <w:rFonts w:ascii="仿宋" w:eastAsia="仿宋" w:hAnsi="仿宋" w:hint="eastAsia"/>
          <w:sz w:val="28"/>
          <w:szCs w:val="28"/>
        </w:rPr>
        <w:t>学院层面开设的专业必修课为学院指定开设的专业必修课，具体清单以学院教务工作人员核定为准。</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b)</w:t>
      </w:r>
      <w:r w:rsidRPr="006C618B">
        <w:rPr>
          <w:rFonts w:ascii="Calibri" w:eastAsia="仿宋" w:hAnsi="Calibri" w:cs="Calibri"/>
          <w:sz w:val="28"/>
          <w:szCs w:val="28"/>
        </w:rPr>
        <w:t> </w:t>
      </w:r>
      <w:r w:rsidRPr="006C618B">
        <w:rPr>
          <w:rFonts w:ascii="仿宋" w:eastAsia="仿宋" w:hAnsi="仿宋" w:hint="eastAsia"/>
          <w:sz w:val="28"/>
          <w:szCs w:val="28"/>
        </w:rPr>
        <w:t>申请者之前研究生所有学年获得学院层面开设必修课学分之和不得低于该类型课程规定总学分的1/2。</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c)</w:t>
      </w:r>
      <w:r w:rsidRPr="006C618B">
        <w:rPr>
          <w:rFonts w:ascii="Calibri" w:eastAsia="仿宋" w:hAnsi="Calibri" w:cs="Calibri"/>
          <w:sz w:val="28"/>
          <w:szCs w:val="28"/>
        </w:rPr>
        <w:t> </w:t>
      </w:r>
      <w:r w:rsidRPr="006C618B">
        <w:rPr>
          <w:rFonts w:ascii="仿宋" w:eastAsia="仿宋" w:hAnsi="仿宋" w:hint="eastAsia"/>
          <w:sz w:val="28"/>
          <w:szCs w:val="28"/>
        </w:rPr>
        <w:t>若研究生学业综合得分相同，按照</w:t>
      </w:r>
      <w:r w:rsidR="00A410A8">
        <w:rPr>
          <w:rFonts w:ascii="仿宋" w:eastAsia="仿宋" w:hAnsi="仿宋" w:hint="eastAsia"/>
          <w:sz w:val="28"/>
          <w:szCs w:val="28"/>
        </w:rPr>
        <w:t>专业必修课</w:t>
      </w:r>
      <w:r w:rsidRPr="006C618B">
        <w:rPr>
          <w:rFonts w:ascii="仿宋" w:eastAsia="仿宋" w:hAnsi="仿宋" w:hint="eastAsia"/>
          <w:sz w:val="28"/>
          <w:szCs w:val="28"/>
        </w:rPr>
        <w:t>的加权平均分</w:t>
      </w:r>
      <w:r w:rsidR="00A410A8">
        <w:rPr>
          <w:rFonts w:ascii="仿宋" w:eastAsia="仿宋" w:hAnsi="仿宋" w:hint="eastAsia"/>
          <w:sz w:val="28"/>
          <w:szCs w:val="28"/>
        </w:rPr>
        <w:t>排名。</w:t>
      </w:r>
    </w:p>
    <w:p w:rsidR="006C618B" w:rsidRDefault="006C618B" w:rsidP="006C618B">
      <w:pPr>
        <w:rPr>
          <w:rFonts w:ascii="仿宋" w:eastAsia="仿宋" w:hAnsi="仿宋"/>
          <w:sz w:val="28"/>
          <w:szCs w:val="28"/>
        </w:rPr>
      </w:pPr>
      <w:r w:rsidRPr="006C618B">
        <w:rPr>
          <w:rFonts w:ascii="仿宋" w:eastAsia="仿宋" w:hAnsi="仿宋" w:hint="eastAsia"/>
          <w:sz w:val="28"/>
          <w:szCs w:val="28"/>
        </w:rPr>
        <w:t>d)</w:t>
      </w:r>
      <w:r w:rsidRPr="006C618B">
        <w:rPr>
          <w:rFonts w:ascii="Calibri" w:eastAsia="仿宋" w:hAnsi="Calibri" w:cs="Calibri"/>
          <w:sz w:val="28"/>
          <w:szCs w:val="28"/>
        </w:rPr>
        <w:t> </w:t>
      </w:r>
      <w:r w:rsidRPr="006C618B">
        <w:rPr>
          <w:rFonts w:ascii="仿宋" w:eastAsia="仿宋" w:hAnsi="仿宋" w:hint="eastAsia"/>
          <w:sz w:val="28"/>
          <w:szCs w:val="28"/>
        </w:rPr>
        <w:t>若申请者已成功申请英语科目修免修，则英语科目不纳入计算范围</w:t>
      </w:r>
      <w:r w:rsidR="00A410A8">
        <w:rPr>
          <w:rFonts w:ascii="仿宋" w:eastAsia="仿宋" w:hAnsi="仿宋" w:hint="eastAsia"/>
          <w:sz w:val="28"/>
          <w:szCs w:val="28"/>
        </w:rPr>
        <w:t>。</w:t>
      </w:r>
    </w:p>
    <w:p w:rsidR="00A410A8" w:rsidRDefault="00A410A8" w:rsidP="006C618B">
      <w:pPr>
        <w:rPr>
          <w:rFonts w:ascii="仿宋" w:eastAsia="仿宋" w:hAnsi="仿宋"/>
          <w:sz w:val="28"/>
          <w:szCs w:val="28"/>
        </w:rPr>
      </w:pPr>
    </w:p>
    <w:p w:rsidR="00A410A8" w:rsidRDefault="00A410A8" w:rsidP="006C618B">
      <w:pPr>
        <w:rPr>
          <w:rFonts w:ascii="仿宋" w:eastAsia="仿宋" w:hAnsi="仿宋"/>
          <w:sz w:val="28"/>
          <w:szCs w:val="28"/>
        </w:rPr>
      </w:pPr>
    </w:p>
    <w:p w:rsidR="00A410A8" w:rsidRPr="006C618B" w:rsidRDefault="00A410A8" w:rsidP="006C618B">
      <w:pPr>
        <w:rPr>
          <w:rFonts w:ascii="仿宋" w:eastAsia="仿宋" w:hAnsi="仿宋"/>
          <w:sz w:val="28"/>
          <w:szCs w:val="28"/>
        </w:rPr>
      </w:pP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lastRenderedPageBreak/>
        <w:t>  </w:t>
      </w:r>
      <w:r w:rsidRPr="006C618B">
        <w:rPr>
          <w:rFonts w:ascii="仿宋" w:eastAsia="仿宋" w:hAnsi="仿宋" w:hint="eastAsia"/>
          <w:b/>
          <w:bCs/>
          <w:sz w:val="28"/>
          <w:szCs w:val="28"/>
        </w:rPr>
        <w:t>（2）科研成果得分</w:t>
      </w:r>
    </w:p>
    <w:tbl>
      <w:tblPr>
        <w:tblpPr w:leftFromText="180" w:rightFromText="180" w:topFromText="210" w:bottomFromText="210" w:vertAnchor="text" w:horzAnchor="margin" w:tblpXSpec="center" w:tblpY="435"/>
        <w:tblW w:w="9913" w:type="dxa"/>
        <w:shd w:val="clear" w:color="auto" w:fill="FFFFFF"/>
        <w:tblCellMar>
          <w:left w:w="0" w:type="dxa"/>
          <w:right w:w="0" w:type="dxa"/>
        </w:tblCellMar>
        <w:tblLook w:val="04A0" w:firstRow="1" w:lastRow="0" w:firstColumn="1" w:lastColumn="0" w:noHBand="0" w:noVBand="1"/>
      </w:tblPr>
      <w:tblGrid>
        <w:gridCol w:w="2854"/>
        <w:gridCol w:w="3268"/>
        <w:gridCol w:w="3791"/>
      </w:tblGrid>
      <w:tr w:rsidR="006C618B" w:rsidRPr="006C618B" w:rsidTr="00A410A8">
        <w:trPr>
          <w:trHeight w:val="478"/>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618B" w:rsidRPr="006C618B" w:rsidRDefault="006C618B" w:rsidP="00A410A8">
            <w:pPr>
              <w:jc w:val="center"/>
              <w:rPr>
                <w:rFonts w:ascii="仿宋" w:eastAsia="仿宋" w:hAnsi="仿宋"/>
                <w:sz w:val="28"/>
                <w:szCs w:val="28"/>
              </w:rPr>
            </w:pPr>
            <w:r w:rsidRPr="006C618B">
              <w:rPr>
                <w:rFonts w:ascii="仿宋" w:eastAsia="仿宋" w:hAnsi="仿宋" w:hint="eastAsia"/>
                <w:b/>
                <w:bCs/>
                <w:sz w:val="28"/>
                <w:szCs w:val="28"/>
              </w:rPr>
              <w:t>加分项目</w:t>
            </w:r>
          </w:p>
        </w:tc>
        <w:tc>
          <w:tcPr>
            <w:tcW w:w="3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618B" w:rsidRPr="006C618B" w:rsidRDefault="006C618B" w:rsidP="00A410A8">
            <w:pPr>
              <w:jc w:val="center"/>
              <w:rPr>
                <w:rFonts w:ascii="仿宋" w:eastAsia="仿宋" w:hAnsi="仿宋"/>
                <w:sz w:val="28"/>
                <w:szCs w:val="28"/>
              </w:rPr>
            </w:pPr>
            <w:r w:rsidRPr="006C618B">
              <w:rPr>
                <w:rFonts w:ascii="仿宋" w:eastAsia="仿宋" w:hAnsi="仿宋" w:hint="eastAsia"/>
                <w:b/>
                <w:bCs/>
                <w:sz w:val="28"/>
                <w:szCs w:val="28"/>
              </w:rPr>
              <w:t>加分分数</w:t>
            </w:r>
          </w:p>
        </w:tc>
        <w:tc>
          <w:tcPr>
            <w:tcW w:w="37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618B" w:rsidRPr="006C618B" w:rsidRDefault="006C618B" w:rsidP="00A410A8">
            <w:pPr>
              <w:jc w:val="center"/>
              <w:rPr>
                <w:rFonts w:ascii="仿宋" w:eastAsia="仿宋" w:hAnsi="仿宋"/>
                <w:sz w:val="28"/>
                <w:szCs w:val="28"/>
              </w:rPr>
            </w:pPr>
            <w:r w:rsidRPr="006C618B">
              <w:rPr>
                <w:rFonts w:ascii="仿宋" w:eastAsia="仿宋" w:hAnsi="仿宋" w:hint="eastAsia"/>
                <w:b/>
                <w:bCs/>
                <w:sz w:val="28"/>
                <w:szCs w:val="28"/>
              </w:rPr>
              <w:t>相关说明</w:t>
            </w:r>
          </w:p>
        </w:tc>
      </w:tr>
      <w:tr w:rsidR="006C618B" w:rsidRPr="006C618B" w:rsidTr="00A410A8">
        <w:trPr>
          <w:trHeight w:val="284"/>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在国内外刊物发表论文并被SCI录</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一区</w:t>
            </w:r>
            <w:r w:rsidRPr="00795C74">
              <w:rPr>
                <w:rFonts w:ascii="Calibri" w:eastAsia="仿宋" w:hAnsi="Calibri" w:cs="Calibri"/>
                <w:sz w:val="24"/>
                <w:szCs w:val="28"/>
              </w:rPr>
              <w:t> </w:t>
            </w:r>
            <w:r w:rsidRPr="00795C74">
              <w:rPr>
                <w:rFonts w:ascii="仿宋" w:eastAsia="仿宋" w:hAnsi="仿宋" w:hint="eastAsia"/>
                <w:sz w:val="24"/>
                <w:szCs w:val="28"/>
              </w:rPr>
              <w:t>+10分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二区</w:t>
            </w:r>
            <w:r w:rsidRPr="00795C74">
              <w:rPr>
                <w:rFonts w:ascii="Calibri" w:eastAsia="仿宋" w:hAnsi="Calibri" w:cs="Calibri"/>
                <w:sz w:val="24"/>
                <w:szCs w:val="28"/>
              </w:rPr>
              <w:t> </w:t>
            </w:r>
            <w:r w:rsidRPr="00795C74">
              <w:rPr>
                <w:rFonts w:ascii="仿宋" w:eastAsia="仿宋" w:hAnsi="仿宋" w:hint="eastAsia"/>
                <w:sz w:val="24"/>
                <w:szCs w:val="28"/>
              </w:rPr>
              <w:t>+8分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三区</w:t>
            </w:r>
            <w:r w:rsidRPr="00795C74">
              <w:rPr>
                <w:rFonts w:ascii="Calibri" w:eastAsia="仿宋" w:hAnsi="Calibri" w:cs="Calibri"/>
                <w:sz w:val="24"/>
                <w:szCs w:val="28"/>
              </w:rPr>
              <w:t> </w:t>
            </w:r>
            <w:r w:rsidRPr="00795C74">
              <w:rPr>
                <w:rFonts w:ascii="仿宋" w:eastAsia="仿宋" w:hAnsi="仿宋" w:hint="eastAsia"/>
                <w:sz w:val="24"/>
                <w:szCs w:val="28"/>
              </w:rPr>
              <w:t>+5分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其他</w:t>
            </w:r>
            <w:r w:rsidRPr="00795C74">
              <w:rPr>
                <w:rFonts w:ascii="Calibri" w:eastAsia="仿宋" w:hAnsi="Calibri" w:cs="Calibri"/>
                <w:sz w:val="24"/>
                <w:szCs w:val="28"/>
              </w:rPr>
              <w:t> </w:t>
            </w:r>
            <w:r w:rsidRPr="00795C74">
              <w:rPr>
                <w:rFonts w:ascii="仿宋" w:eastAsia="仿宋" w:hAnsi="仿宋" w:hint="eastAsia"/>
                <w:sz w:val="24"/>
                <w:szCs w:val="28"/>
              </w:rPr>
              <w:t>+3分</w:t>
            </w:r>
          </w:p>
        </w:tc>
        <w:tc>
          <w:tcPr>
            <w:tcW w:w="37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4"/>
              </w:rPr>
            </w:pPr>
            <w:r w:rsidRPr="00795C74">
              <w:rPr>
                <w:rFonts w:ascii="仿宋" w:eastAsia="仿宋" w:hAnsi="仿宋" w:hint="eastAsia"/>
                <w:sz w:val="24"/>
                <w:szCs w:val="24"/>
              </w:rPr>
              <w:t>会议论文被</w:t>
            </w:r>
            <w:r w:rsidRPr="00795C74">
              <w:rPr>
                <w:rFonts w:ascii="仿宋" w:eastAsia="仿宋" w:hAnsi="仿宋"/>
                <w:sz w:val="24"/>
                <w:szCs w:val="24"/>
              </w:rPr>
              <w:t>SCI</w:t>
            </w:r>
            <w:r w:rsidRPr="00795C74">
              <w:rPr>
                <w:rFonts w:ascii="仿宋" w:eastAsia="仿宋" w:hAnsi="仿宋" w:hint="eastAsia"/>
                <w:sz w:val="24"/>
                <w:szCs w:val="24"/>
              </w:rPr>
              <w:t>收录，不算在此加分之列。同时被</w:t>
            </w:r>
            <w:r w:rsidRPr="00795C74">
              <w:rPr>
                <w:rFonts w:ascii="仿宋" w:eastAsia="仿宋" w:hAnsi="仿宋"/>
                <w:sz w:val="24"/>
                <w:szCs w:val="24"/>
              </w:rPr>
              <w:t>SCI</w:t>
            </w:r>
            <w:r w:rsidRPr="00795C74">
              <w:rPr>
                <w:rFonts w:ascii="仿宋" w:eastAsia="仿宋" w:hAnsi="仿宋" w:hint="eastAsia"/>
                <w:sz w:val="24"/>
                <w:szCs w:val="24"/>
              </w:rPr>
              <w:t>和</w:t>
            </w:r>
            <w:r w:rsidRPr="00795C74">
              <w:rPr>
                <w:rFonts w:ascii="仿宋" w:eastAsia="仿宋" w:hAnsi="仿宋"/>
                <w:sz w:val="24"/>
                <w:szCs w:val="24"/>
              </w:rPr>
              <w:t>EI</w:t>
            </w:r>
            <w:r w:rsidRPr="00795C74">
              <w:rPr>
                <w:rFonts w:ascii="仿宋" w:eastAsia="仿宋" w:hAnsi="仿宋" w:hint="eastAsia"/>
                <w:sz w:val="24"/>
                <w:szCs w:val="24"/>
              </w:rPr>
              <w:t>收录的，按</w:t>
            </w:r>
            <w:r w:rsidRPr="00795C74">
              <w:rPr>
                <w:rFonts w:ascii="仿宋" w:eastAsia="仿宋" w:hAnsi="仿宋"/>
                <w:sz w:val="24"/>
                <w:szCs w:val="24"/>
              </w:rPr>
              <w:t>SCI</w:t>
            </w:r>
            <w:r w:rsidRPr="00795C74">
              <w:rPr>
                <w:rFonts w:ascii="仿宋" w:eastAsia="仿宋" w:hAnsi="仿宋" w:hint="eastAsia"/>
                <w:sz w:val="24"/>
                <w:szCs w:val="24"/>
              </w:rPr>
              <w:t>收录计算。SCI的分区认定，以汤森路透的分区为准，非本学科分区不予采用。</w:t>
            </w:r>
          </w:p>
        </w:tc>
      </w:tr>
      <w:tr w:rsidR="006C618B" w:rsidRPr="006C618B" w:rsidTr="00A410A8">
        <w:trPr>
          <w:trHeight w:val="284"/>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在国内外刊物发表论文并被EI收录</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+2分</w:t>
            </w:r>
          </w:p>
          <w:p w:rsidR="006C618B" w:rsidRPr="00795C74" w:rsidRDefault="006C618B" w:rsidP="00A410A8">
            <w:pPr>
              <w:jc w:val="left"/>
              <w:rPr>
                <w:rFonts w:ascii="仿宋" w:eastAsia="仿宋" w:hAnsi="仿宋"/>
                <w:sz w:val="24"/>
                <w:szCs w:val="28"/>
              </w:rPr>
            </w:pPr>
          </w:p>
        </w:tc>
        <w:tc>
          <w:tcPr>
            <w:tcW w:w="3791" w:type="dxa"/>
            <w:vMerge/>
            <w:tcBorders>
              <w:top w:val="nil"/>
              <w:left w:val="nil"/>
              <w:bottom w:val="single" w:sz="8" w:space="0" w:color="auto"/>
              <w:right w:val="single" w:sz="8" w:space="0" w:color="auto"/>
            </w:tcBorders>
            <w:shd w:val="clear" w:color="auto" w:fill="FFFFFF"/>
            <w:vAlign w:val="center"/>
            <w:hideMark/>
          </w:tcPr>
          <w:p w:rsidR="006C618B" w:rsidRPr="00795C74" w:rsidRDefault="006C618B" w:rsidP="00A410A8">
            <w:pPr>
              <w:jc w:val="left"/>
              <w:rPr>
                <w:rFonts w:ascii="仿宋" w:eastAsia="仿宋" w:hAnsi="仿宋"/>
                <w:sz w:val="24"/>
                <w:szCs w:val="24"/>
              </w:rPr>
            </w:pPr>
          </w:p>
        </w:tc>
      </w:tr>
      <w:tr w:rsidR="006C618B" w:rsidRPr="006C618B" w:rsidTr="00A410A8">
        <w:trPr>
          <w:trHeight w:val="284"/>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在国外期刊发表论文（未被SCI、EI收录）</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+1分（参考国内核心期刊）</w:t>
            </w:r>
          </w:p>
        </w:tc>
        <w:tc>
          <w:tcPr>
            <w:tcW w:w="3791" w:type="dxa"/>
            <w:vMerge/>
            <w:tcBorders>
              <w:top w:val="nil"/>
              <w:left w:val="nil"/>
              <w:bottom w:val="single" w:sz="8" w:space="0" w:color="auto"/>
              <w:right w:val="single" w:sz="8" w:space="0" w:color="auto"/>
            </w:tcBorders>
            <w:shd w:val="clear" w:color="auto" w:fill="FFFFFF"/>
            <w:vAlign w:val="center"/>
            <w:hideMark/>
          </w:tcPr>
          <w:p w:rsidR="006C618B" w:rsidRPr="00795C74" w:rsidRDefault="006C618B" w:rsidP="00A410A8">
            <w:pPr>
              <w:jc w:val="left"/>
              <w:rPr>
                <w:rFonts w:ascii="仿宋" w:eastAsia="仿宋" w:hAnsi="仿宋"/>
                <w:sz w:val="24"/>
                <w:szCs w:val="24"/>
              </w:rPr>
            </w:pPr>
          </w:p>
        </w:tc>
      </w:tr>
      <w:tr w:rsidR="006C618B" w:rsidRPr="006C618B" w:rsidTr="00A410A8">
        <w:trPr>
          <w:trHeight w:val="890"/>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在国内中文核心期刊发表论文（未被SCI、EI收录）</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A类论文+1.5分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其他B类+1分</w:t>
            </w:r>
          </w:p>
        </w:tc>
        <w:tc>
          <w:tcPr>
            <w:tcW w:w="3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4"/>
              </w:rPr>
            </w:pPr>
            <w:r w:rsidRPr="00795C74">
              <w:rPr>
                <w:rFonts w:ascii="仿宋" w:eastAsia="仿宋" w:hAnsi="仿宋" w:hint="eastAsia"/>
                <w:sz w:val="24"/>
                <w:szCs w:val="24"/>
              </w:rPr>
              <w:t>A类核心期刊目录参照附件1（附件1将每年更新）；其他核心期刊参照国家标准，均为B类；非中文核心期刊不予加分。</w:t>
            </w:r>
          </w:p>
        </w:tc>
      </w:tr>
      <w:tr w:rsidR="006C618B" w:rsidRPr="006C618B" w:rsidTr="00A410A8">
        <w:trPr>
          <w:trHeight w:val="579"/>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参加国际学术会议并发表会议论文</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会议论文每篇+1分，在重要国际学术会议做口头报告+0.5分</w:t>
            </w:r>
          </w:p>
        </w:tc>
        <w:tc>
          <w:tcPr>
            <w:tcW w:w="37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4"/>
              </w:rPr>
            </w:pPr>
            <w:r w:rsidRPr="00795C74">
              <w:rPr>
                <w:rFonts w:ascii="仿宋" w:eastAsia="仿宋" w:hAnsi="仿宋" w:hint="eastAsia"/>
                <w:sz w:val="24"/>
                <w:szCs w:val="24"/>
              </w:rPr>
              <w:t>如本会议论文已在其它刊物发表则不能在此重复加分。（学术会议需同时提供以下三个证明材料：参会回执或通知、发表论文（有论文集）、导师证明，如学院主办的国内学术会议则无须导师证明）</w:t>
            </w:r>
          </w:p>
        </w:tc>
      </w:tr>
      <w:tr w:rsidR="006C618B" w:rsidRPr="006C618B" w:rsidTr="00A410A8">
        <w:trPr>
          <w:trHeight w:val="579"/>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参加国内学术会议并发表会议论文</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会议论文每篇+0.4分，做口头报告+0.2分</w:t>
            </w:r>
          </w:p>
        </w:tc>
        <w:tc>
          <w:tcPr>
            <w:tcW w:w="3791" w:type="dxa"/>
            <w:vMerge/>
            <w:tcBorders>
              <w:top w:val="nil"/>
              <w:left w:val="nil"/>
              <w:bottom w:val="single" w:sz="8" w:space="0" w:color="auto"/>
              <w:right w:val="single" w:sz="8" w:space="0" w:color="auto"/>
            </w:tcBorders>
            <w:shd w:val="clear" w:color="auto" w:fill="FFFFFF"/>
            <w:vAlign w:val="center"/>
            <w:hideMark/>
          </w:tcPr>
          <w:p w:rsidR="006C618B" w:rsidRPr="00795C74" w:rsidRDefault="006C618B" w:rsidP="00A410A8">
            <w:pPr>
              <w:jc w:val="left"/>
              <w:rPr>
                <w:rFonts w:ascii="仿宋" w:eastAsia="仿宋" w:hAnsi="仿宋"/>
                <w:sz w:val="24"/>
                <w:szCs w:val="24"/>
              </w:rPr>
            </w:pPr>
          </w:p>
        </w:tc>
      </w:tr>
      <w:tr w:rsidR="006C618B" w:rsidRPr="006C618B" w:rsidTr="00A410A8">
        <w:trPr>
          <w:trHeight w:val="890"/>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已获授权或公开的发明专利</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第一完成人每项+2分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第二完成人每项+1.5分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第三完成人每项+1分</w:t>
            </w:r>
          </w:p>
        </w:tc>
        <w:tc>
          <w:tcPr>
            <w:tcW w:w="3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4"/>
              </w:rPr>
            </w:pPr>
            <w:r w:rsidRPr="00795C74">
              <w:rPr>
                <w:rFonts w:ascii="仿宋" w:eastAsia="仿宋" w:hAnsi="仿宋" w:hint="eastAsia"/>
                <w:sz w:val="24"/>
                <w:szCs w:val="24"/>
              </w:rPr>
              <w:t>第三完成人以后不计加分。</w:t>
            </w:r>
          </w:p>
        </w:tc>
      </w:tr>
    </w:tbl>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注：</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a）论文成果采纳需申请人学生为第一作者或通讯作者，且申报单位为中山大学，其余不予加分。每个成果论文成果每人只能用一次，如多人使用则加分项平分。</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b）发表的论文内容需与本专业领域相关，如发表论文的领域与该生所在领域存在争议，交由</w:t>
      </w:r>
      <w:r w:rsidR="00F0340D">
        <w:rPr>
          <w:rFonts w:ascii="仿宋" w:eastAsia="仿宋" w:hAnsi="仿宋" w:hint="eastAsia"/>
          <w:sz w:val="28"/>
          <w:szCs w:val="28"/>
        </w:rPr>
        <w:t>研究生教育与学位专门委员会</w:t>
      </w:r>
      <w:r w:rsidRPr="006C618B">
        <w:rPr>
          <w:rFonts w:ascii="仿宋" w:eastAsia="仿宋" w:hAnsi="仿宋" w:hint="eastAsia"/>
          <w:sz w:val="28"/>
          <w:szCs w:val="28"/>
        </w:rPr>
        <w:t>讨论决定；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c）提交参评的论文须附交刊物封面、目录、论文首页复印件和文章录用的证明原件，期刊影响因子证明材料等证明材料；专利需要提供</w:t>
      </w:r>
      <w:r w:rsidRPr="006C618B">
        <w:rPr>
          <w:rFonts w:ascii="仿宋" w:eastAsia="仿宋" w:hAnsi="仿宋" w:hint="eastAsia"/>
          <w:sz w:val="28"/>
          <w:szCs w:val="28"/>
        </w:rPr>
        <w:lastRenderedPageBreak/>
        <w:t>相应的重要证明原件和复印件；</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d）期刊论文一稿多投者，一经发现即取消所有论文加分，会议论文一稿多投者，只可采用一次；</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e）提交参评的科研成果若于上一年度已使用且获得奖助（包括一、二等奖助金，国家奖学金，优秀奖学金，捐赠奖学金），则不再采用；</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f）以上科研成果得分均需通过学院研究生奖助金评审委员会审核认定。</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（3）思政建设奖励</w:t>
      </w:r>
    </w:p>
    <w:tbl>
      <w:tblPr>
        <w:tblpPr w:leftFromText="180" w:rightFromText="180" w:topFromText="210" w:bottomFromText="210" w:vertAnchor="text" w:horzAnchor="margin" w:tblpY="1684"/>
        <w:tblW w:w="8505" w:type="dxa"/>
        <w:shd w:val="clear" w:color="auto" w:fill="FFFFFF"/>
        <w:tblCellMar>
          <w:left w:w="0" w:type="dxa"/>
          <w:right w:w="0" w:type="dxa"/>
        </w:tblCellMar>
        <w:tblLook w:val="04A0" w:firstRow="1" w:lastRow="0" w:firstColumn="1" w:lastColumn="0" w:noHBand="0" w:noVBand="1"/>
      </w:tblPr>
      <w:tblGrid>
        <w:gridCol w:w="4252"/>
        <w:gridCol w:w="4253"/>
      </w:tblGrid>
      <w:tr w:rsidR="007E6D8F" w:rsidRPr="006C618B" w:rsidTr="007E6D8F">
        <w:trPr>
          <w:trHeight w:val="353"/>
        </w:trPr>
        <w:tc>
          <w:tcPr>
            <w:tcW w:w="4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加分项目</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加分分数</w:t>
            </w:r>
          </w:p>
        </w:tc>
      </w:tr>
      <w:tr w:rsidR="007E6D8F" w:rsidRPr="006C618B" w:rsidTr="007E6D8F">
        <w:trPr>
          <w:trHeight w:val="353"/>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sz w:val="24"/>
                <w:szCs w:val="28"/>
              </w:rPr>
              <w:t>国家级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sz w:val="24"/>
                <w:szCs w:val="28"/>
              </w:rPr>
              <w:t>+2</w:t>
            </w:r>
          </w:p>
        </w:tc>
      </w:tr>
      <w:tr w:rsidR="007E6D8F" w:rsidRPr="006C618B" w:rsidTr="007E6D8F">
        <w:trPr>
          <w:trHeight w:val="353"/>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sz w:val="24"/>
                <w:szCs w:val="28"/>
              </w:rPr>
              <w:t>省级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sz w:val="24"/>
                <w:szCs w:val="28"/>
              </w:rPr>
              <w:t>+1</w:t>
            </w:r>
          </w:p>
        </w:tc>
      </w:tr>
    </w:tbl>
    <w:p w:rsidR="006C618B" w:rsidRPr="006C618B" w:rsidRDefault="006C618B" w:rsidP="00EE6FA9">
      <w:pPr>
        <w:ind w:firstLineChars="200" w:firstLine="560"/>
        <w:rPr>
          <w:rFonts w:ascii="仿宋" w:eastAsia="仿宋" w:hAnsi="仿宋"/>
          <w:sz w:val="28"/>
          <w:szCs w:val="28"/>
        </w:rPr>
      </w:pPr>
      <w:r w:rsidRPr="006C618B">
        <w:rPr>
          <w:rFonts w:ascii="仿宋" w:eastAsia="仿宋" w:hAnsi="仿宋" w:hint="eastAsia"/>
          <w:sz w:val="28"/>
          <w:szCs w:val="28"/>
        </w:rPr>
        <w:t>在个人道德、思想建设上取得优秀表现者，并获得国家官方部门奖励的优秀个人。</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注：</w:t>
      </w:r>
      <w:r w:rsidRPr="006C618B">
        <w:rPr>
          <w:rFonts w:ascii="仿宋" w:eastAsia="仿宋" w:hAnsi="仿宋" w:hint="eastAsia"/>
          <w:sz w:val="28"/>
          <w:szCs w:val="28"/>
        </w:rPr>
        <w:t>以上加分项目需提供相关组织单位颁发的获奖证书复印件及其他相应证明材料，一经发现造假虚报取消评奖资格。</w:t>
      </w:r>
    </w:p>
    <w:tbl>
      <w:tblPr>
        <w:tblpPr w:leftFromText="180" w:rightFromText="180" w:topFromText="210" w:bottomFromText="210" w:vertAnchor="text" w:horzAnchor="margin" w:tblpXSpec="center" w:tblpY="769"/>
        <w:tblW w:w="7799" w:type="dxa"/>
        <w:shd w:val="clear" w:color="auto" w:fill="FFFFFF"/>
        <w:tblCellMar>
          <w:left w:w="0" w:type="dxa"/>
          <w:right w:w="0" w:type="dxa"/>
        </w:tblCellMar>
        <w:tblLook w:val="04A0" w:firstRow="1" w:lastRow="0" w:firstColumn="1" w:lastColumn="0" w:noHBand="0" w:noVBand="1"/>
      </w:tblPr>
      <w:tblGrid>
        <w:gridCol w:w="3899"/>
        <w:gridCol w:w="3900"/>
      </w:tblGrid>
      <w:tr w:rsidR="00795C74" w:rsidRPr="006C618B" w:rsidTr="00EE6FA9">
        <w:trPr>
          <w:trHeight w:val="406"/>
        </w:trPr>
        <w:tc>
          <w:tcPr>
            <w:tcW w:w="38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C74" w:rsidRPr="00795C74" w:rsidRDefault="00795C74" w:rsidP="00AE070B">
            <w:pPr>
              <w:jc w:val="center"/>
              <w:rPr>
                <w:rFonts w:ascii="仿宋" w:eastAsia="仿宋" w:hAnsi="仿宋"/>
                <w:sz w:val="24"/>
                <w:szCs w:val="28"/>
              </w:rPr>
            </w:pPr>
            <w:r w:rsidRPr="00795C74">
              <w:rPr>
                <w:rFonts w:ascii="仿宋" w:eastAsia="仿宋" w:hAnsi="仿宋" w:hint="eastAsia"/>
                <w:b/>
                <w:bCs/>
                <w:sz w:val="24"/>
                <w:szCs w:val="28"/>
              </w:rPr>
              <w:t>加分项目</w:t>
            </w:r>
          </w:p>
        </w:tc>
        <w:tc>
          <w:tcPr>
            <w:tcW w:w="3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95C74" w:rsidRPr="00795C74" w:rsidRDefault="00795C74" w:rsidP="00AE070B">
            <w:pPr>
              <w:jc w:val="center"/>
              <w:rPr>
                <w:rFonts w:ascii="仿宋" w:eastAsia="仿宋" w:hAnsi="仿宋"/>
                <w:sz w:val="24"/>
                <w:szCs w:val="28"/>
              </w:rPr>
            </w:pPr>
            <w:r w:rsidRPr="00795C74">
              <w:rPr>
                <w:rFonts w:ascii="仿宋" w:eastAsia="仿宋" w:hAnsi="仿宋" w:hint="eastAsia"/>
                <w:b/>
                <w:bCs/>
                <w:sz w:val="24"/>
                <w:szCs w:val="28"/>
              </w:rPr>
              <w:t>加分分数</w:t>
            </w:r>
          </w:p>
        </w:tc>
      </w:tr>
      <w:tr w:rsidR="00795C74" w:rsidRPr="006C618B" w:rsidTr="007E6D8F">
        <w:trPr>
          <w:trHeight w:val="1028"/>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国家级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一等+2分</w:t>
            </w:r>
          </w:p>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二等+1分</w:t>
            </w:r>
          </w:p>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三等+0.5分</w:t>
            </w:r>
          </w:p>
        </w:tc>
      </w:tr>
      <w:tr w:rsidR="00795C74" w:rsidRPr="006C618B" w:rsidTr="007E6D8F">
        <w:trPr>
          <w:trHeight w:val="1028"/>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省级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一等+0.5分</w:t>
            </w:r>
          </w:p>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二等+0.3分</w:t>
            </w:r>
          </w:p>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三等+0.1分</w:t>
            </w:r>
          </w:p>
        </w:tc>
      </w:tr>
    </w:tbl>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（4）学科竞赛奖励</w:t>
      </w:r>
    </w:p>
    <w:p w:rsidR="006C618B" w:rsidRPr="006C618B" w:rsidRDefault="006C618B" w:rsidP="001B5634">
      <w:pPr>
        <w:ind w:firstLineChars="200" w:firstLine="560"/>
        <w:rPr>
          <w:rFonts w:ascii="仿宋" w:eastAsia="仿宋" w:hAnsi="仿宋"/>
          <w:sz w:val="28"/>
          <w:szCs w:val="28"/>
        </w:rPr>
      </w:pPr>
      <w:r w:rsidRPr="006C618B">
        <w:rPr>
          <w:rFonts w:ascii="仿宋" w:eastAsia="仿宋" w:hAnsi="仿宋" w:hint="eastAsia"/>
          <w:sz w:val="28"/>
          <w:szCs w:val="28"/>
        </w:rPr>
        <w:t>在国家官方机构或数学、统计学专业协会组织的学科竞赛中获奖，具体学科竞赛的认定由评审委员会审核认定。</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lastRenderedPageBreak/>
        <w:t>注：</w:t>
      </w:r>
      <w:r w:rsidRPr="006C618B">
        <w:rPr>
          <w:rFonts w:ascii="仿宋" w:eastAsia="仿宋" w:hAnsi="仿宋" w:hint="eastAsia"/>
          <w:sz w:val="28"/>
          <w:szCs w:val="28"/>
        </w:rPr>
        <w:t>以上加分项目需提供相关组织单位颁发的获奖证书复印件及其他相应证明材料，一经发现造假虚报取消评奖资格。</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（5）社工活动奖励</w:t>
      </w:r>
    </w:p>
    <w:tbl>
      <w:tblPr>
        <w:tblpPr w:leftFromText="180" w:rightFromText="180" w:topFromText="210" w:bottomFromText="210" w:vertAnchor="text" w:horzAnchor="margin" w:tblpY="98"/>
        <w:tblW w:w="8653" w:type="dxa"/>
        <w:shd w:val="clear" w:color="auto" w:fill="FFFFFF"/>
        <w:tblCellMar>
          <w:left w:w="0" w:type="dxa"/>
          <w:right w:w="0" w:type="dxa"/>
        </w:tblCellMar>
        <w:tblLook w:val="04A0" w:firstRow="1" w:lastRow="0" w:firstColumn="1" w:lastColumn="0" w:noHBand="0" w:noVBand="1"/>
      </w:tblPr>
      <w:tblGrid>
        <w:gridCol w:w="2725"/>
        <w:gridCol w:w="2206"/>
        <w:gridCol w:w="3722"/>
      </w:tblGrid>
      <w:tr w:rsidR="007E6D8F" w:rsidRPr="006C618B" w:rsidTr="007E6D8F">
        <w:trPr>
          <w:trHeight w:val="240"/>
        </w:trPr>
        <w:tc>
          <w:tcPr>
            <w:tcW w:w="27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加分项目</w:t>
            </w:r>
          </w:p>
        </w:tc>
        <w:tc>
          <w:tcPr>
            <w:tcW w:w="2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加分分数</w:t>
            </w:r>
          </w:p>
        </w:tc>
        <w:tc>
          <w:tcPr>
            <w:tcW w:w="37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相关说明</w:t>
            </w:r>
          </w:p>
        </w:tc>
      </w:tr>
      <w:tr w:rsidR="007E6D8F" w:rsidRPr="006C618B" w:rsidTr="007E6D8F">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担任校研究生会主席、副主席、部长</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分别+0.8分、0.5分、0.4分</w:t>
            </w:r>
          </w:p>
        </w:tc>
        <w:tc>
          <w:tcPr>
            <w:tcW w:w="372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（1）社会工作主要指在院校担任的面向学生的无报酬的工作，在社会上兼职不算在内；（2）任职超过9个月以上的按全值加分。任职不足9个月的按加分值50%加分；</w:t>
            </w:r>
          </w:p>
        </w:tc>
      </w:tr>
      <w:tr w:rsidR="007E6D8F" w:rsidRPr="006C618B" w:rsidTr="007E6D8F">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担任院研究生会主席、副主席、部长</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分别+0.5分、0.4分、0.3分</w:t>
            </w:r>
          </w:p>
        </w:tc>
        <w:tc>
          <w:tcPr>
            <w:tcW w:w="0" w:type="auto"/>
            <w:vMerge/>
            <w:tcBorders>
              <w:top w:val="nil"/>
              <w:left w:val="nil"/>
              <w:bottom w:val="single" w:sz="8" w:space="0" w:color="auto"/>
              <w:right w:val="single" w:sz="8" w:space="0" w:color="auto"/>
            </w:tcBorders>
            <w:shd w:val="clear" w:color="auto" w:fill="FFFFFF"/>
            <w:vAlign w:val="center"/>
            <w:hideMark/>
          </w:tcPr>
          <w:p w:rsidR="007E6D8F" w:rsidRPr="00795C74" w:rsidRDefault="007E6D8F" w:rsidP="007E6D8F">
            <w:pPr>
              <w:rPr>
                <w:rFonts w:ascii="仿宋" w:eastAsia="仿宋" w:hAnsi="仿宋"/>
                <w:sz w:val="24"/>
                <w:szCs w:val="24"/>
              </w:rPr>
            </w:pPr>
          </w:p>
        </w:tc>
      </w:tr>
      <w:tr w:rsidR="007E6D8F" w:rsidRPr="006C618B" w:rsidTr="007E6D8F">
        <w:trPr>
          <w:trHeight w:val="481"/>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担任学生党支部党委书记、副书记、支委</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分别+0.5分、0.4分、0.3分</w:t>
            </w:r>
          </w:p>
        </w:tc>
        <w:tc>
          <w:tcPr>
            <w:tcW w:w="0" w:type="auto"/>
            <w:vMerge/>
            <w:tcBorders>
              <w:top w:val="nil"/>
              <w:left w:val="nil"/>
              <w:bottom w:val="single" w:sz="8" w:space="0" w:color="auto"/>
              <w:right w:val="single" w:sz="8" w:space="0" w:color="auto"/>
            </w:tcBorders>
            <w:shd w:val="clear" w:color="auto" w:fill="FFFFFF"/>
            <w:vAlign w:val="center"/>
            <w:hideMark/>
          </w:tcPr>
          <w:p w:rsidR="007E6D8F" w:rsidRPr="00795C74" w:rsidRDefault="007E6D8F" w:rsidP="007E6D8F">
            <w:pPr>
              <w:rPr>
                <w:rFonts w:ascii="仿宋" w:eastAsia="仿宋" w:hAnsi="仿宋"/>
                <w:sz w:val="24"/>
                <w:szCs w:val="24"/>
              </w:rPr>
            </w:pPr>
          </w:p>
        </w:tc>
      </w:tr>
      <w:tr w:rsidR="007E6D8F" w:rsidRPr="006C618B" w:rsidTr="007E6D8F">
        <w:trPr>
          <w:trHeight w:val="493"/>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参加院校集体活动</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+0.1分</w:t>
            </w:r>
          </w:p>
        </w:tc>
        <w:tc>
          <w:tcPr>
            <w:tcW w:w="3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如成功参加校运会、五四星海合唱、学院运动会等，累积不超过0.2分</w:t>
            </w:r>
          </w:p>
        </w:tc>
      </w:tr>
    </w:tbl>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注：</w:t>
      </w:r>
      <w:r w:rsidRPr="006C618B">
        <w:rPr>
          <w:rFonts w:ascii="仿宋" w:eastAsia="仿宋" w:hAnsi="仿宋" w:hint="eastAsia"/>
          <w:sz w:val="28"/>
          <w:szCs w:val="28"/>
        </w:rPr>
        <w:t>a）社会工作得分不累加，兼多项职务则取最高加分项加分；b）以上社会工作必须提供相关单位开具的工作证明材料，一经发现</w:t>
      </w:r>
      <w:r w:rsidR="008D6147">
        <w:rPr>
          <w:rFonts w:ascii="仿宋" w:eastAsia="仿宋" w:hAnsi="仿宋" w:hint="eastAsia"/>
          <w:sz w:val="28"/>
          <w:szCs w:val="28"/>
        </w:rPr>
        <w:t>造假</w:t>
      </w:r>
      <w:r w:rsidRPr="006C618B">
        <w:rPr>
          <w:rFonts w:ascii="仿宋" w:eastAsia="仿宋" w:hAnsi="仿宋" w:hint="eastAsia"/>
          <w:sz w:val="28"/>
          <w:szCs w:val="28"/>
        </w:rPr>
        <w:t>虚报者取消参评资格；</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（二）博士研究生学业得分</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（1）已发表论文(含接</w:t>
      </w:r>
      <w:r w:rsidR="00D055D1">
        <w:rPr>
          <w:rFonts w:ascii="仿宋" w:eastAsia="仿宋" w:hAnsi="仿宋" w:hint="eastAsia"/>
          <w:b/>
          <w:bCs/>
          <w:sz w:val="28"/>
          <w:szCs w:val="28"/>
        </w:rPr>
        <w:t>收</w:t>
      </w:r>
      <w:r w:rsidRPr="006C618B">
        <w:rPr>
          <w:rFonts w:ascii="仿宋" w:eastAsia="仿宋" w:hAnsi="仿宋" w:hint="eastAsia"/>
          <w:b/>
          <w:bCs/>
          <w:sz w:val="28"/>
          <w:szCs w:val="28"/>
        </w:rPr>
        <w:t>)的申请者优先排名</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w:t>
      </w:r>
      <w:r w:rsidR="00D055D1">
        <w:rPr>
          <w:rFonts w:ascii="仿宋" w:eastAsia="仿宋" w:hAnsi="仿宋" w:hint="eastAsia"/>
          <w:sz w:val="28"/>
          <w:szCs w:val="28"/>
        </w:rPr>
        <w:t>已</w:t>
      </w:r>
      <w:r w:rsidRPr="006C618B">
        <w:rPr>
          <w:rFonts w:ascii="仿宋" w:eastAsia="仿宋" w:hAnsi="仿宋" w:hint="eastAsia"/>
          <w:sz w:val="28"/>
          <w:szCs w:val="28"/>
        </w:rPr>
        <w:t>论文发表（含接收）</w:t>
      </w:r>
      <w:r w:rsidR="00D055D1">
        <w:rPr>
          <w:rFonts w:ascii="仿宋" w:eastAsia="仿宋" w:hAnsi="仿宋" w:hint="eastAsia"/>
          <w:sz w:val="28"/>
          <w:szCs w:val="28"/>
        </w:rPr>
        <w:t>的申请</w:t>
      </w:r>
      <w:r w:rsidRPr="006C618B">
        <w:rPr>
          <w:rFonts w:ascii="仿宋" w:eastAsia="仿宋" w:hAnsi="仿宋" w:hint="eastAsia"/>
          <w:sz w:val="28"/>
          <w:szCs w:val="28"/>
        </w:rPr>
        <w:t>者优于其他申请者进行排名。</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申请者申报的论文按照SCI的分区（以汤森路透的分区为准，以本学科分区的优先）从高到低排列，具有相同分区的前提下，按所已发表论文的影响因子排序（影响因子按照发表或接受的当年计算）。如因同分区刊物水平不同而造成的异议，交由</w:t>
      </w:r>
      <w:r w:rsidR="003F7796">
        <w:rPr>
          <w:rFonts w:ascii="仿宋" w:eastAsia="仿宋" w:hAnsi="仿宋" w:hint="eastAsia"/>
          <w:sz w:val="28"/>
          <w:szCs w:val="28"/>
        </w:rPr>
        <w:t>研究生教育与学位</w:t>
      </w:r>
      <w:r w:rsidR="0080745B">
        <w:rPr>
          <w:rFonts w:ascii="仿宋" w:eastAsia="仿宋" w:hAnsi="仿宋" w:hint="eastAsia"/>
          <w:sz w:val="28"/>
          <w:szCs w:val="28"/>
        </w:rPr>
        <w:t>专门</w:t>
      </w:r>
      <w:r w:rsidR="003F7796">
        <w:rPr>
          <w:rFonts w:ascii="仿宋" w:eastAsia="仿宋" w:hAnsi="仿宋" w:hint="eastAsia"/>
          <w:sz w:val="28"/>
          <w:szCs w:val="28"/>
        </w:rPr>
        <w:t>委员会</w:t>
      </w:r>
      <w:r w:rsidRPr="006C618B">
        <w:rPr>
          <w:rFonts w:ascii="仿宋" w:eastAsia="仿宋" w:hAnsi="仿宋" w:hint="eastAsia"/>
          <w:sz w:val="28"/>
          <w:szCs w:val="28"/>
        </w:rPr>
        <w:t>裁定。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3、申请者使用的论文，申请者须为第一作者或通讯作者；第一作者单位须为中山大学；每份论文只能用</w:t>
      </w:r>
      <w:r w:rsidR="00837FD5">
        <w:rPr>
          <w:rFonts w:ascii="仿宋" w:eastAsia="仿宋" w:hAnsi="仿宋" w:hint="eastAsia"/>
          <w:sz w:val="28"/>
          <w:szCs w:val="28"/>
        </w:rPr>
        <w:t>1</w:t>
      </w:r>
      <w:bookmarkStart w:id="0" w:name="_GoBack"/>
      <w:bookmarkEnd w:id="0"/>
      <w:r w:rsidRPr="006C618B">
        <w:rPr>
          <w:rFonts w:ascii="仿宋" w:eastAsia="仿宋" w:hAnsi="仿宋" w:hint="eastAsia"/>
          <w:sz w:val="28"/>
          <w:szCs w:val="28"/>
        </w:rPr>
        <w:t>人次。</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lastRenderedPageBreak/>
        <w:t>4、申请者已成功申请过国家奖学金、优秀奖学金以及捐赠奖学金的论文成果不得再次使用。</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（2）没有发表论文</w:t>
      </w:r>
      <w:r w:rsidR="00D055D1">
        <w:rPr>
          <w:rFonts w:ascii="仿宋" w:eastAsia="仿宋" w:hAnsi="仿宋" w:hint="eastAsia"/>
          <w:b/>
          <w:bCs/>
          <w:sz w:val="28"/>
          <w:szCs w:val="28"/>
        </w:rPr>
        <w:t>的</w:t>
      </w:r>
      <w:r w:rsidRPr="006C618B">
        <w:rPr>
          <w:rFonts w:ascii="仿宋" w:eastAsia="仿宋" w:hAnsi="仿宋" w:hint="eastAsia"/>
          <w:b/>
          <w:bCs/>
          <w:sz w:val="28"/>
          <w:szCs w:val="28"/>
        </w:rPr>
        <w:t>申请者排名规则</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1、对没有发表论文的，且参加国内外学术会议并作报告者给予排名优先（国际会议优先于国内会议，具体由</w:t>
      </w:r>
      <w:r w:rsidR="00F0340D">
        <w:rPr>
          <w:rFonts w:ascii="仿宋" w:eastAsia="仿宋" w:hAnsi="仿宋" w:hint="eastAsia"/>
          <w:sz w:val="28"/>
          <w:szCs w:val="28"/>
        </w:rPr>
        <w:t>研究生教育与学位专门委员会</w:t>
      </w:r>
      <w:r w:rsidRPr="006C618B">
        <w:rPr>
          <w:rFonts w:ascii="仿宋" w:eastAsia="仿宋" w:hAnsi="仿宋" w:hint="eastAsia"/>
          <w:sz w:val="28"/>
          <w:szCs w:val="28"/>
        </w:rPr>
        <w:t>裁定）；参加学术会议者优先于没有参加学术会议者进行排名，同等参会情况下，参会次数多者优先。</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2、没有发表论文，且参加会议情况相同</w:t>
      </w:r>
      <w:r w:rsidR="002C029A">
        <w:rPr>
          <w:rFonts w:ascii="仿宋" w:eastAsia="仿宋" w:hAnsi="仿宋" w:hint="eastAsia"/>
          <w:sz w:val="28"/>
          <w:szCs w:val="28"/>
        </w:rPr>
        <w:t>情况下</w:t>
      </w:r>
      <w:r w:rsidRPr="006C618B">
        <w:rPr>
          <w:rFonts w:ascii="仿宋" w:eastAsia="仿宋" w:hAnsi="仿宋" w:hint="eastAsia"/>
          <w:sz w:val="28"/>
          <w:szCs w:val="28"/>
        </w:rPr>
        <w:t>，上</w:t>
      </w:r>
      <w:r w:rsidR="002C029A">
        <w:rPr>
          <w:rFonts w:ascii="仿宋" w:eastAsia="仿宋" w:hAnsi="仿宋" w:hint="eastAsia"/>
          <w:sz w:val="28"/>
          <w:szCs w:val="28"/>
        </w:rPr>
        <w:t>一年度</w:t>
      </w:r>
      <w:r w:rsidRPr="006C618B">
        <w:rPr>
          <w:rFonts w:ascii="仿宋" w:eastAsia="仿宋" w:hAnsi="仿宋" w:hint="eastAsia"/>
          <w:sz w:val="28"/>
          <w:szCs w:val="28"/>
        </w:rPr>
        <w:t>没获得国家奖学金、优秀奖学金以及捐赠奖学金者优先排名。</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3、如论文</w:t>
      </w:r>
      <w:r w:rsidR="007C638C">
        <w:rPr>
          <w:rFonts w:ascii="仿宋" w:eastAsia="仿宋" w:hAnsi="仿宋" w:hint="eastAsia"/>
          <w:sz w:val="28"/>
          <w:szCs w:val="28"/>
        </w:rPr>
        <w:t>、</w:t>
      </w:r>
      <w:r w:rsidRPr="006C618B">
        <w:rPr>
          <w:rFonts w:ascii="仿宋" w:eastAsia="仿宋" w:hAnsi="仿宋" w:hint="eastAsia"/>
          <w:sz w:val="28"/>
          <w:szCs w:val="28"/>
        </w:rPr>
        <w:t>会议情况相同者，按照公共必修课成绩与学分加权平均进行排名。</w:t>
      </w:r>
    </w:p>
    <w:p w:rsidR="006C618B" w:rsidRPr="006C618B" w:rsidRDefault="006C618B" w:rsidP="006C618B">
      <w:pPr>
        <w:rPr>
          <w:rFonts w:ascii="仿宋" w:eastAsia="仿宋" w:hAnsi="仿宋"/>
          <w:sz w:val="28"/>
          <w:szCs w:val="28"/>
        </w:rPr>
      </w:pPr>
      <w:r w:rsidRPr="006C618B">
        <w:rPr>
          <w:rFonts w:ascii="Calibri" w:eastAsia="仿宋" w:hAnsi="Calibri" w:cs="Calibri"/>
          <w:sz w:val="28"/>
          <w:szCs w:val="28"/>
        </w:rPr>
        <w:t> </w:t>
      </w:r>
      <w:r w:rsidRPr="006C618B">
        <w:rPr>
          <w:rFonts w:ascii="Calibri" w:eastAsia="仿宋" w:hAnsi="Calibri" w:cs="Calibri"/>
          <w:b/>
          <w:bCs/>
          <w:sz w:val="28"/>
          <w:szCs w:val="28"/>
        </w:rPr>
        <w:t> </w:t>
      </w:r>
      <w:r w:rsidRPr="006C618B">
        <w:rPr>
          <w:rFonts w:ascii="仿宋" w:eastAsia="仿宋" w:hAnsi="仿宋" w:hint="eastAsia"/>
          <w:b/>
          <w:bCs/>
          <w:sz w:val="28"/>
          <w:szCs w:val="28"/>
        </w:rPr>
        <w:t>（3）取得重大科研成绩者申请优秀排名规则</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001B5634">
        <w:rPr>
          <w:rFonts w:ascii="Calibri" w:eastAsia="仿宋" w:hAnsi="Calibri" w:cs="Calibri"/>
          <w:b/>
          <w:bCs/>
          <w:sz w:val="28"/>
          <w:szCs w:val="28"/>
        </w:rPr>
        <w:t xml:space="preserve">   </w:t>
      </w:r>
      <w:r w:rsidRPr="006C618B">
        <w:rPr>
          <w:rFonts w:ascii="Calibri" w:eastAsia="仿宋" w:hAnsi="Calibri" w:cs="Calibri"/>
          <w:b/>
          <w:bCs/>
          <w:sz w:val="28"/>
          <w:szCs w:val="28"/>
        </w:rPr>
        <w:t> </w:t>
      </w:r>
      <w:r w:rsidRPr="006C618B">
        <w:rPr>
          <w:rFonts w:ascii="仿宋" w:eastAsia="仿宋" w:hAnsi="仿宋" w:hint="eastAsia"/>
          <w:sz w:val="28"/>
          <w:szCs w:val="28"/>
        </w:rPr>
        <w:t>取得重大科研论文成果或突破</w:t>
      </w:r>
      <w:r w:rsidR="00617C77">
        <w:rPr>
          <w:rFonts w:ascii="仿宋" w:eastAsia="仿宋" w:hAnsi="仿宋" w:hint="eastAsia"/>
          <w:sz w:val="28"/>
          <w:szCs w:val="28"/>
        </w:rPr>
        <w:t>的申请者</w:t>
      </w:r>
      <w:r w:rsidRPr="006C618B">
        <w:rPr>
          <w:rFonts w:ascii="仿宋" w:eastAsia="仿宋" w:hAnsi="仿宋" w:hint="eastAsia"/>
          <w:sz w:val="28"/>
          <w:szCs w:val="28"/>
        </w:rPr>
        <w:t>，经其本人提出、导师签名认定，经学院奖学金、奖助金评审委员会审议通过后，可获最优先排名资格。</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注：</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a）提交参评的论文须附交刊物封面、目录、论文首页复印件和文章录用的证明原件，期刊影响因子证明材料等证明材料；</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b）提交参评参与学术会议材料需提供：参会回执或通知复印件，会议手册的与会人员和行程安排复印件，如发表论文者需有会议论文集封面和论文）；</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c）期刊论文一稿多投者，一经发现即取消所有论文加分；</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lastRenderedPageBreak/>
        <w:t>d）以上科研成果得分均需通过学院研究生奖助金评审委员会审核认定。</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三、附则</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（一）硕士、博士研究生新生阶段奖学金、奖助金评选不适应本方案；</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（二）本办法未尽之处由数学学院</w:t>
      </w:r>
      <w:r w:rsidR="00E22467">
        <w:rPr>
          <w:rFonts w:ascii="仿宋" w:eastAsia="仿宋" w:hAnsi="仿宋" w:hint="eastAsia"/>
          <w:sz w:val="28"/>
          <w:szCs w:val="28"/>
        </w:rPr>
        <w:t>（珠海）</w:t>
      </w:r>
      <w:r w:rsidRPr="006C618B">
        <w:rPr>
          <w:rFonts w:ascii="仿宋" w:eastAsia="仿宋" w:hAnsi="仿宋" w:hint="eastAsia"/>
          <w:sz w:val="28"/>
          <w:szCs w:val="28"/>
        </w:rPr>
        <w:t>奖学金、奖助金评审委员会审议决定；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（三）本办法解释权归数学学院</w:t>
      </w:r>
      <w:r w:rsidR="00E22467">
        <w:rPr>
          <w:rFonts w:ascii="仿宋" w:eastAsia="仿宋" w:hAnsi="仿宋" w:hint="eastAsia"/>
          <w:sz w:val="28"/>
          <w:szCs w:val="28"/>
        </w:rPr>
        <w:t>（珠海）</w:t>
      </w:r>
      <w:r w:rsidRPr="006C618B">
        <w:rPr>
          <w:rFonts w:ascii="仿宋" w:eastAsia="仿宋" w:hAnsi="仿宋" w:hint="eastAsia"/>
          <w:sz w:val="28"/>
          <w:szCs w:val="28"/>
        </w:rPr>
        <w:t>奖学金、奖助金评审委员会；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（四）本办法自2018年</w:t>
      </w:r>
      <w:r w:rsidR="0051046E">
        <w:rPr>
          <w:rFonts w:ascii="仿宋" w:eastAsia="仿宋" w:hAnsi="仿宋"/>
          <w:sz w:val="28"/>
          <w:szCs w:val="28"/>
        </w:rPr>
        <w:t>9</w:t>
      </w:r>
      <w:r w:rsidRPr="006C618B">
        <w:rPr>
          <w:rFonts w:ascii="仿宋" w:eastAsia="仿宋" w:hAnsi="仿宋" w:hint="eastAsia"/>
          <w:sz w:val="28"/>
          <w:szCs w:val="28"/>
        </w:rPr>
        <w:t>月起实行。</w:t>
      </w:r>
    </w:p>
    <w:p w:rsidR="006C618B" w:rsidRPr="006C618B" w:rsidRDefault="006C618B" w:rsidP="006C618B">
      <w:pPr>
        <w:rPr>
          <w:rFonts w:ascii="仿宋" w:eastAsia="仿宋" w:hAnsi="仿宋"/>
          <w:sz w:val="28"/>
          <w:szCs w:val="28"/>
        </w:rPr>
      </w:pPr>
      <w:r w:rsidRPr="006C618B">
        <w:rPr>
          <w:rFonts w:ascii="Calibri" w:eastAsia="仿宋" w:hAnsi="Calibri" w:cs="Calibri"/>
          <w:sz w:val="28"/>
          <w:szCs w:val="28"/>
        </w:rPr>
        <w:t> </w:t>
      </w:r>
    </w:p>
    <w:p w:rsidR="006C618B" w:rsidRPr="006C618B" w:rsidRDefault="006C618B" w:rsidP="006C618B">
      <w:pPr>
        <w:rPr>
          <w:rFonts w:ascii="仿宋" w:eastAsia="仿宋" w:hAnsi="仿宋"/>
          <w:sz w:val="28"/>
          <w:szCs w:val="28"/>
        </w:rPr>
      </w:pPr>
      <w:r w:rsidRPr="006C618B">
        <w:rPr>
          <w:rFonts w:ascii="Calibri" w:eastAsia="仿宋" w:hAnsi="Calibri" w:cs="Calibri"/>
          <w:sz w:val="28"/>
          <w:szCs w:val="28"/>
        </w:rPr>
        <w:t> </w:t>
      </w:r>
    </w:p>
    <w:p w:rsidR="006C618B" w:rsidRPr="006C618B" w:rsidRDefault="006C618B" w:rsidP="00795C74">
      <w:pPr>
        <w:jc w:val="right"/>
        <w:rPr>
          <w:rFonts w:ascii="仿宋" w:eastAsia="仿宋" w:hAnsi="仿宋"/>
          <w:sz w:val="28"/>
          <w:szCs w:val="28"/>
        </w:rPr>
      </w:pPr>
      <w:r w:rsidRPr="006C618B">
        <w:rPr>
          <w:rFonts w:ascii="Calibri" w:eastAsia="仿宋" w:hAnsi="Calibri" w:cs="Calibri"/>
          <w:sz w:val="28"/>
          <w:szCs w:val="28"/>
        </w:rPr>
        <w:t>  </w:t>
      </w:r>
      <w:r w:rsidRPr="006C618B">
        <w:rPr>
          <w:rFonts w:ascii="仿宋" w:eastAsia="仿宋" w:hAnsi="仿宋" w:hint="eastAsia"/>
          <w:sz w:val="28"/>
          <w:szCs w:val="28"/>
        </w:rPr>
        <w:t xml:space="preserve"> </w:t>
      </w:r>
      <w:r w:rsidRPr="006C618B">
        <w:rPr>
          <w:rFonts w:ascii="Calibri" w:eastAsia="仿宋" w:hAnsi="Calibri" w:cs="Calibri"/>
          <w:sz w:val="28"/>
          <w:szCs w:val="28"/>
        </w:rPr>
        <w:t>   </w:t>
      </w:r>
      <w:r w:rsidRPr="006C618B">
        <w:rPr>
          <w:rFonts w:ascii="仿宋" w:eastAsia="仿宋" w:hAnsi="仿宋" w:hint="eastAsia"/>
          <w:sz w:val="28"/>
          <w:szCs w:val="28"/>
        </w:rPr>
        <w:t>数学学院</w:t>
      </w:r>
      <w:r w:rsidR="00795C74">
        <w:rPr>
          <w:rFonts w:ascii="仿宋" w:eastAsia="仿宋" w:hAnsi="仿宋" w:hint="eastAsia"/>
          <w:sz w:val="28"/>
          <w:szCs w:val="28"/>
        </w:rPr>
        <w:t>（珠海）</w:t>
      </w:r>
    </w:p>
    <w:p w:rsidR="006C618B" w:rsidRPr="006C618B" w:rsidRDefault="006C618B" w:rsidP="00795C74">
      <w:pPr>
        <w:jc w:val="right"/>
        <w:rPr>
          <w:rFonts w:ascii="仿宋" w:eastAsia="仿宋" w:hAnsi="仿宋"/>
          <w:sz w:val="28"/>
          <w:szCs w:val="28"/>
        </w:rPr>
      </w:pPr>
      <w:r w:rsidRPr="006C618B">
        <w:rPr>
          <w:rFonts w:ascii="仿宋" w:eastAsia="仿宋" w:hAnsi="仿宋" w:hint="eastAsia"/>
          <w:sz w:val="28"/>
          <w:szCs w:val="28"/>
        </w:rPr>
        <w:t>201</w:t>
      </w:r>
      <w:r w:rsidR="005B25EB">
        <w:rPr>
          <w:rFonts w:ascii="仿宋" w:eastAsia="仿宋" w:hAnsi="仿宋"/>
          <w:sz w:val="28"/>
          <w:szCs w:val="28"/>
        </w:rPr>
        <w:t>8</w:t>
      </w:r>
      <w:r w:rsidRPr="006C618B">
        <w:rPr>
          <w:rFonts w:ascii="仿宋" w:eastAsia="仿宋" w:hAnsi="仿宋" w:hint="eastAsia"/>
          <w:sz w:val="28"/>
          <w:szCs w:val="28"/>
        </w:rPr>
        <w:t>年</w:t>
      </w:r>
      <w:r w:rsidR="005B25EB">
        <w:rPr>
          <w:rFonts w:ascii="仿宋" w:eastAsia="仿宋" w:hAnsi="仿宋"/>
          <w:sz w:val="28"/>
          <w:szCs w:val="28"/>
        </w:rPr>
        <w:t>9</w:t>
      </w:r>
      <w:r w:rsidRPr="006C618B">
        <w:rPr>
          <w:rFonts w:ascii="仿宋" w:eastAsia="仿宋" w:hAnsi="仿宋" w:hint="eastAsia"/>
          <w:sz w:val="28"/>
          <w:szCs w:val="28"/>
        </w:rPr>
        <w:t>月</w:t>
      </w:r>
      <w:r w:rsidR="005B25EB">
        <w:rPr>
          <w:rFonts w:ascii="仿宋" w:eastAsia="仿宋" w:hAnsi="仿宋"/>
          <w:sz w:val="28"/>
          <w:szCs w:val="28"/>
        </w:rPr>
        <w:t>1</w:t>
      </w:r>
      <w:r w:rsidRPr="006C618B">
        <w:rPr>
          <w:rFonts w:ascii="仿宋" w:eastAsia="仿宋" w:hAnsi="仿宋" w:hint="eastAsia"/>
          <w:sz w:val="28"/>
          <w:szCs w:val="28"/>
        </w:rPr>
        <w:t>0日</w:t>
      </w:r>
    </w:p>
    <w:p w:rsidR="006C618B" w:rsidRPr="006C618B" w:rsidRDefault="006C618B" w:rsidP="00795C74">
      <w:pPr>
        <w:jc w:val="right"/>
        <w:rPr>
          <w:rFonts w:ascii="仿宋" w:eastAsia="仿宋" w:hAnsi="仿宋"/>
          <w:sz w:val="28"/>
          <w:szCs w:val="28"/>
        </w:rPr>
      </w:pPr>
    </w:p>
    <w:sectPr w:rsidR="006C618B" w:rsidRPr="006C61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04D" w:rsidRDefault="00A0704D" w:rsidP="007C638C">
      <w:r>
        <w:separator/>
      </w:r>
    </w:p>
  </w:endnote>
  <w:endnote w:type="continuationSeparator" w:id="0">
    <w:p w:rsidR="00A0704D" w:rsidRDefault="00A0704D" w:rsidP="007C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04D" w:rsidRDefault="00A0704D" w:rsidP="007C638C">
      <w:r>
        <w:separator/>
      </w:r>
    </w:p>
  </w:footnote>
  <w:footnote w:type="continuationSeparator" w:id="0">
    <w:p w:rsidR="00A0704D" w:rsidRDefault="00A0704D" w:rsidP="007C6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8B"/>
    <w:rsid w:val="001B5634"/>
    <w:rsid w:val="00260FA4"/>
    <w:rsid w:val="002C029A"/>
    <w:rsid w:val="003F7796"/>
    <w:rsid w:val="004B2BC6"/>
    <w:rsid w:val="0051046E"/>
    <w:rsid w:val="00574A28"/>
    <w:rsid w:val="005B25EB"/>
    <w:rsid w:val="00617C77"/>
    <w:rsid w:val="00682469"/>
    <w:rsid w:val="006C55A5"/>
    <w:rsid w:val="006C618B"/>
    <w:rsid w:val="00795C74"/>
    <w:rsid w:val="007C638C"/>
    <w:rsid w:val="007E6D8F"/>
    <w:rsid w:val="007F2F65"/>
    <w:rsid w:val="0080745B"/>
    <w:rsid w:val="00837FD5"/>
    <w:rsid w:val="008D6147"/>
    <w:rsid w:val="009871CC"/>
    <w:rsid w:val="00A0704D"/>
    <w:rsid w:val="00A3153E"/>
    <w:rsid w:val="00A410A8"/>
    <w:rsid w:val="00A9095F"/>
    <w:rsid w:val="00AE070B"/>
    <w:rsid w:val="00AE68AC"/>
    <w:rsid w:val="00C47618"/>
    <w:rsid w:val="00C85D4B"/>
    <w:rsid w:val="00CD41A6"/>
    <w:rsid w:val="00D055D1"/>
    <w:rsid w:val="00D25DB2"/>
    <w:rsid w:val="00E22467"/>
    <w:rsid w:val="00E7066D"/>
    <w:rsid w:val="00EE6FA9"/>
    <w:rsid w:val="00F0340D"/>
    <w:rsid w:val="00F72E0E"/>
    <w:rsid w:val="00F8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574DA"/>
  <w15:chartTrackingRefBased/>
  <w15:docId w15:val="{4F310220-7F68-4E31-82A4-B792EF9F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C618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C618B"/>
    <w:rPr>
      <w:rFonts w:asciiTheme="majorHAnsi" w:eastAsiaTheme="majorEastAsia" w:hAnsiTheme="majorHAnsi" w:cstheme="majorBidi"/>
      <w:b/>
      <w:bCs/>
      <w:sz w:val="32"/>
      <w:szCs w:val="32"/>
    </w:rPr>
  </w:style>
  <w:style w:type="paragraph" w:styleId="a3">
    <w:name w:val="Balloon Text"/>
    <w:basedOn w:val="a"/>
    <w:link w:val="a4"/>
    <w:uiPriority w:val="99"/>
    <w:semiHidden/>
    <w:unhideWhenUsed/>
    <w:rsid w:val="006C55A5"/>
    <w:rPr>
      <w:sz w:val="18"/>
      <w:szCs w:val="18"/>
    </w:rPr>
  </w:style>
  <w:style w:type="character" w:customStyle="1" w:styleId="a4">
    <w:name w:val="批注框文本 字符"/>
    <w:basedOn w:val="a0"/>
    <w:link w:val="a3"/>
    <w:uiPriority w:val="99"/>
    <w:semiHidden/>
    <w:rsid w:val="006C55A5"/>
    <w:rPr>
      <w:sz w:val="18"/>
      <w:szCs w:val="18"/>
    </w:rPr>
  </w:style>
  <w:style w:type="paragraph" w:styleId="a5">
    <w:name w:val="header"/>
    <w:basedOn w:val="a"/>
    <w:link w:val="a6"/>
    <w:uiPriority w:val="99"/>
    <w:unhideWhenUsed/>
    <w:rsid w:val="007C63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C638C"/>
    <w:rPr>
      <w:sz w:val="18"/>
      <w:szCs w:val="18"/>
    </w:rPr>
  </w:style>
  <w:style w:type="paragraph" w:styleId="a7">
    <w:name w:val="footer"/>
    <w:basedOn w:val="a"/>
    <w:link w:val="a8"/>
    <w:uiPriority w:val="99"/>
    <w:unhideWhenUsed/>
    <w:rsid w:val="007C638C"/>
    <w:pPr>
      <w:tabs>
        <w:tab w:val="center" w:pos="4153"/>
        <w:tab w:val="right" w:pos="8306"/>
      </w:tabs>
      <w:snapToGrid w:val="0"/>
      <w:jc w:val="left"/>
    </w:pPr>
    <w:rPr>
      <w:sz w:val="18"/>
      <w:szCs w:val="18"/>
    </w:rPr>
  </w:style>
  <w:style w:type="character" w:customStyle="1" w:styleId="a8">
    <w:name w:val="页脚 字符"/>
    <w:basedOn w:val="a0"/>
    <w:link w:val="a7"/>
    <w:uiPriority w:val="99"/>
    <w:rsid w:val="007C63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514882">
      <w:bodyDiv w:val="1"/>
      <w:marLeft w:val="0"/>
      <w:marRight w:val="0"/>
      <w:marTop w:val="0"/>
      <w:marBottom w:val="0"/>
      <w:divBdr>
        <w:top w:val="none" w:sz="0" w:space="0" w:color="auto"/>
        <w:left w:val="none" w:sz="0" w:space="0" w:color="auto"/>
        <w:bottom w:val="none" w:sz="0" w:space="0" w:color="auto"/>
        <w:right w:val="none" w:sz="0" w:space="0" w:color="auto"/>
      </w:divBdr>
      <w:divsChild>
        <w:div w:id="978804910">
          <w:marLeft w:val="0"/>
          <w:marRight w:val="0"/>
          <w:marTop w:val="0"/>
          <w:marBottom w:val="315"/>
          <w:divBdr>
            <w:top w:val="none" w:sz="0" w:space="0" w:color="auto"/>
            <w:left w:val="none" w:sz="0" w:space="0" w:color="auto"/>
            <w:bottom w:val="none" w:sz="0" w:space="0" w:color="auto"/>
            <w:right w:val="none" w:sz="0" w:space="0" w:color="auto"/>
          </w:divBdr>
          <w:divsChild>
            <w:div w:id="1645621420">
              <w:marLeft w:val="0"/>
              <w:marRight w:val="0"/>
              <w:marTop w:val="105"/>
              <w:marBottom w:val="105"/>
              <w:divBdr>
                <w:top w:val="none" w:sz="0" w:space="0" w:color="auto"/>
                <w:left w:val="none" w:sz="0" w:space="0" w:color="auto"/>
                <w:bottom w:val="none" w:sz="0" w:space="0" w:color="auto"/>
                <w:right w:val="none" w:sz="0" w:space="0" w:color="auto"/>
              </w:divBdr>
            </w:div>
          </w:divsChild>
        </w:div>
        <w:div w:id="1975255917">
          <w:marLeft w:val="0"/>
          <w:marRight w:val="0"/>
          <w:marTop w:val="0"/>
          <w:marBottom w:val="315"/>
          <w:divBdr>
            <w:top w:val="none" w:sz="0" w:space="0" w:color="auto"/>
            <w:left w:val="none" w:sz="0" w:space="0" w:color="auto"/>
            <w:bottom w:val="none" w:sz="0" w:space="0" w:color="auto"/>
            <w:right w:val="none" w:sz="0" w:space="0" w:color="auto"/>
          </w:divBdr>
          <w:divsChild>
            <w:div w:id="1409155615">
              <w:marLeft w:val="0"/>
              <w:marRight w:val="0"/>
              <w:marTop w:val="0"/>
              <w:marBottom w:val="0"/>
              <w:divBdr>
                <w:top w:val="none" w:sz="0" w:space="0" w:color="auto"/>
                <w:left w:val="none" w:sz="0" w:space="0" w:color="auto"/>
                <w:bottom w:val="none" w:sz="0" w:space="0" w:color="auto"/>
                <w:right w:val="none" w:sz="0" w:space="0" w:color="auto"/>
              </w:divBdr>
              <w:divsChild>
                <w:div w:id="14575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c:creator>
  <cp:keywords/>
  <dc:description/>
  <cp:lastModifiedBy>tx</cp:lastModifiedBy>
  <cp:revision>27</cp:revision>
  <cp:lastPrinted>2018-09-10T03:07:00Z</cp:lastPrinted>
  <dcterms:created xsi:type="dcterms:W3CDTF">2018-09-10T02:18:00Z</dcterms:created>
  <dcterms:modified xsi:type="dcterms:W3CDTF">2019-10-10T01:17:00Z</dcterms:modified>
</cp:coreProperties>
</file>