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lang w:eastAsia="zh-CN"/>
        </w:rPr>
      </w:pPr>
      <w:r>
        <w:rPr>
          <w:rFonts w:hint="eastAsia" w:ascii="黑体" w:hAnsi="黑体" w:eastAsia="黑体"/>
          <w:b/>
          <w:sz w:val="44"/>
          <w:szCs w:val="44"/>
          <w:lang w:eastAsia="zh-CN"/>
        </w:rPr>
        <w:t>中山大学数学学院（珠海）社团管理办法</w:t>
      </w:r>
    </w:p>
    <w:p>
      <w:pPr>
        <w:widowControl/>
        <w:autoSpaceDE w:val="0"/>
        <w:autoSpaceDN w:val="0"/>
        <w:adjustRightInd w:val="0"/>
        <w:jc w:val="center"/>
        <w:rPr>
          <w:rFonts w:ascii="仿宋" w:hAnsi="仿宋" w:eastAsia="仿宋" w:cs="Songti SC"/>
          <w:kern w:val="0"/>
          <w:sz w:val="36"/>
          <w:szCs w:val="36"/>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总则</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autoSpaceDE w:val="0"/>
        <w:autoSpaceDN w:val="0"/>
        <w:adjustRightInd w:val="0"/>
        <w:ind w:left="0" w:firstLine="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为了进一步强化数学学院（珠海）学生社团的育人功能，规范学生社团的管理机制，根据《中山大学学生社团管理办法》和《中山大学学生社团管理细则》，结合我院实际，特制定《中山大学数学学院（珠海）院级社团管理办法》。</w:t>
      </w:r>
      <w:r>
        <w:rPr>
          <w:rFonts w:ascii="仿宋" w:hAnsi="仿宋" w:eastAsia="仿宋" w:cs="Songti SC"/>
          <w:kern w:val="0"/>
          <w:sz w:val="32"/>
          <w:szCs w:val="32"/>
          <w:lang w:eastAsia="zh-CN"/>
        </w:rPr>
        <w:br w:type="textWrapping"/>
      </w:r>
    </w:p>
    <w:p>
      <w:pPr>
        <w:widowControl/>
        <w:numPr>
          <w:ilvl w:val="0"/>
          <w:numId w:val="2"/>
        </w:numPr>
        <w:tabs>
          <w:tab w:val="left" w:pos="1440"/>
          <w:tab w:val="clear" w:pos="1305"/>
        </w:tabs>
        <w:autoSpaceDE w:val="0"/>
        <w:autoSpaceDN w:val="0"/>
        <w:adjustRightInd w:val="0"/>
        <w:ind w:left="0" w:firstLine="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本办法适用于在数学学院（珠海）团委正式注册成立，并接受数学学院（珠海）直属党支部指导的院级学生社团。</w:t>
      </w:r>
    </w:p>
    <w:p>
      <w:pPr>
        <w:widowControl/>
        <w:autoSpaceDE w:val="0"/>
        <w:autoSpaceDN w:val="0"/>
        <w:adjustRightInd w:val="0"/>
        <w:rPr>
          <w:rFonts w:ascii="仿宋" w:hAnsi="仿宋" w:eastAsia="仿宋" w:cs="Songti SC"/>
          <w:kern w:val="0"/>
          <w:sz w:val="32"/>
          <w:szCs w:val="32"/>
          <w:lang w:eastAsia="zh-CN"/>
        </w:rPr>
      </w:pPr>
    </w:p>
    <w:p>
      <w:pPr>
        <w:widowControl/>
        <w:autoSpaceDE w:val="0"/>
        <w:autoSpaceDN w:val="0"/>
        <w:adjustRightInd w:val="0"/>
        <w:rPr>
          <w:rFonts w:ascii="仿宋" w:hAnsi="仿宋" w:eastAsia="仿宋" w:cs="Songti SC"/>
          <w:kern w:val="0"/>
          <w:sz w:val="32"/>
          <w:szCs w:val="32"/>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社团管理</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kern w:val="0"/>
          <w:sz w:val="32"/>
          <w:szCs w:val="32"/>
          <w:lang w:eastAsia="zh-CN"/>
        </w:rPr>
        <w:t>学院直属党支部是学生社团的业务指导单位，对学院社团管理负有主体责任，直属党支部副书记是社团管理第一责任人，负主要领导责任；团委书记负直接领导责任。履行如下管理职责：</w:t>
      </w:r>
    </w:p>
    <w:p>
      <w:pPr>
        <w:widowControl/>
        <w:numPr>
          <w:ilvl w:val="0"/>
          <w:numId w:val="3"/>
        </w:numPr>
        <w:tabs>
          <w:tab w:val="left" w:pos="1440"/>
          <w:tab w:val="clear" w:pos="2185"/>
        </w:tabs>
        <w:spacing w:line="520" w:lineRule="atLeast"/>
        <w:ind w:left="0" w:firstLine="537" w:firstLineChars="168"/>
        <w:rPr>
          <w:rFonts w:ascii="仿宋" w:hAnsi="仿宋" w:eastAsia="仿宋"/>
          <w:kern w:val="0"/>
          <w:sz w:val="32"/>
          <w:szCs w:val="32"/>
          <w:lang w:eastAsia="zh-CN"/>
        </w:rPr>
      </w:pPr>
      <w:r>
        <w:rPr>
          <w:rFonts w:hint="eastAsia" w:ascii="仿宋" w:hAnsi="仿宋" w:eastAsia="仿宋"/>
          <w:kern w:val="0"/>
          <w:sz w:val="32"/>
          <w:szCs w:val="32"/>
          <w:lang w:eastAsia="zh-CN"/>
        </w:rPr>
        <w:t>负责学生社团的思想教育、组织建设、活动管理、经费管理工作，给予一定的工作保障；</w:t>
      </w:r>
    </w:p>
    <w:p>
      <w:pPr>
        <w:widowControl/>
        <w:numPr>
          <w:ilvl w:val="0"/>
          <w:numId w:val="3"/>
        </w:numPr>
        <w:tabs>
          <w:tab w:val="left" w:pos="1440"/>
          <w:tab w:val="clear" w:pos="2185"/>
        </w:tabs>
        <w:spacing w:line="520" w:lineRule="atLeast"/>
        <w:ind w:left="0" w:firstLine="538"/>
        <w:rPr>
          <w:rFonts w:ascii="仿宋" w:hAnsi="仿宋" w:eastAsia="仿宋"/>
          <w:kern w:val="0"/>
          <w:sz w:val="32"/>
          <w:szCs w:val="32"/>
          <w:lang w:eastAsia="zh-CN"/>
        </w:rPr>
      </w:pPr>
      <w:r>
        <w:rPr>
          <w:rFonts w:hint="eastAsia" w:ascii="仿宋" w:hAnsi="仿宋" w:eastAsia="仿宋"/>
          <w:kern w:val="0"/>
          <w:sz w:val="32"/>
          <w:szCs w:val="32"/>
          <w:lang w:eastAsia="zh-CN"/>
        </w:rPr>
        <w:t>负责学生社团注册、年审、注销的初审工作；</w:t>
      </w:r>
    </w:p>
    <w:p>
      <w:pPr>
        <w:widowControl/>
        <w:numPr>
          <w:ilvl w:val="0"/>
          <w:numId w:val="3"/>
        </w:numPr>
        <w:tabs>
          <w:tab w:val="left" w:pos="1440"/>
          <w:tab w:val="clear" w:pos="2185"/>
        </w:tabs>
        <w:spacing w:line="520" w:lineRule="atLeast"/>
        <w:ind w:left="0" w:firstLine="538"/>
        <w:rPr>
          <w:rFonts w:ascii="仿宋" w:hAnsi="仿宋" w:eastAsia="仿宋"/>
          <w:kern w:val="0"/>
          <w:sz w:val="32"/>
          <w:szCs w:val="32"/>
          <w:lang w:eastAsia="zh-CN"/>
        </w:rPr>
      </w:pPr>
      <w:r>
        <w:rPr>
          <w:rFonts w:hint="eastAsia" w:ascii="仿宋" w:hAnsi="仿宋" w:eastAsia="仿宋"/>
          <w:kern w:val="0"/>
          <w:sz w:val="32"/>
          <w:szCs w:val="32"/>
          <w:lang w:eastAsia="zh-CN"/>
        </w:rPr>
        <w:t>负责学生社团活动日常审批工作；</w:t>
      </w:r>
    </w:p>
    <w:p>
      <w:pPr>
        <w:widowControl/>
        <w:numPr>
          <w:ilvl w:val="0"/>
          <w:numId w:val="3"/>
        </w:numPr>
        <w:tabs>
          <w:tab w:val="left" w:pos="1440"/>
          <w:tab w:val="clear" w:pos="2185"/>
        </w:tabs>
        <w:spacing w:line="520" w:lineRule="atLeast"/>
        <w:ind w:left="0" w:firstLine="538"/>
        <w:rPr>
          <w:rFonts w:ascii="仿宋" w:hAnsi="仿宋" w:eastAsia="仿宋"/>
          <w:kern w:val="0"/>
          <w:sz w:val="32"/>
          <w:szCs w:val="32"/>
          <w:lang w:eastAsia="zh-CN"/>
        </w:rPr>
      </w:pPr>
      <w:r>
        <w:rPr>
          <w:rFonts w:hint="eastAsia" w:ascii="仿宋" w:hAnsi="仿宋" w:eastAsia="仿宋"/>
          <w:kern w:val="0"/>
          <w:sz w:val="32"/>
          <w:szCs w:val="32"/>
          <w:lang w:eastAsia="zh-CN"/>
        </w:rPr>
        <w:t>对学生社团宣传刊物、新媒体平台发布内容负有指导监管责任</w:t>
      </w:r>
      <w:r>
        <w:rPr>
          <w:rFonts w:ascii="仿宋" w:hAnsi="仿宋" w:eastAsia="仿宋"/>
          <w:kern w:val="0"/>
          <w:sz w:val="32"/>
          <w:szCs w:val="32"/>
          <w:lang w:eastAsia="zh-CN"/>
        </w:rPr>
        <w:t>;</w:t>
      </w:r>
    </w:p>
    <w:p>
      <w:pPr>
        <w:widowControl/>
        <w:numPr>
          <w:ilvl w:val="0"/>
          <w:numId w:val="3"/>
        </w:numPr>
        <w:tabs>
          <w:tab w:val="left" w:pos="1440"/>
          <w:tab w:val="clear" w:pos="2185"/>
        </w:tabs>
        <w:spacing w:line="520" w:lineRule="atLeast"/>
        <w:ind w:left="0" w:firstLine="538"/>
        <w:rPr>
          <w:rFonts w:ascii="仿宋" w:hAnsi="仿宋" w:eastAsia="仿宋"/>
          <w:kern w:val="0"/>
          <w:sz w:val="32"/>
          <w:szCs w:val="32"/>
          <w:lang w:eastAsia="zh-CN"/>
        </w:rPr>
      </w:pPr>
      <w:r>
        <w:rPr>
          <w:rFonts w:hint="eastAsia" w:ascii="仿宋" w:hAnsi="仿宋" w:eastAsia="仿宋"/>
          <w:kern w:val="0"/>
          <w:sz w:val="32"/>
          <w:szCs w:val="32"/>
          <w:lang w:eastAsia="zh-CN"/>
        </w:rPr>
        <w:t>负责对业务指导教师和顾问的选聘工作进行审核；</w:t>
      </w:r>
    </w:p>
    <w:p>
      <w:pPr>
        <w:widowControl/>
        <w:numPr>
          <w:ilvl w:val="0"/>
          <w:numId w:val="3"/>
        </w:numPr>
        <w:tabs>
          <w:tab w:val="left" w:pos="1440"/>
          <w:tab w:val="clear" w:pos="2185"/>
        </w:tabs>
        <w:spacing w:line="520" w:lineRule="atLeast"/>
        <w:ind w:left="0" w:firstLine="538"/>
        <w:rPr>
          <w:rFonts w:ascii="仿宋" w:hAnsi="仿宋" w:eastAsia="仿宋"/>
          <w:kern w:val="0"/>
          <w:sz w:val="32"/>
          <w:szCs w:val="32"/>
          <w:lang w:eastAsia="zh-CN"/>
        </w:rPr>
      </w:pPr>
      <w:r>
        <w:rPr>
          <w:rFonts w:hint="eastAsia" w:ascii="仿宋" w:hAnsi="仿宋" w:eastAsia="仿宋"/>
          <w:kern w:val="0"/>
          <w:sz w:val="32"/>
          <w:szCs w:val="32"/>
          <w:lang w:eastAsia="zh-CN"/>
        </w:rPr>
        <w:t>指导学生社团依法依规开展工作，查处学生社团违法违纪行为。</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autoSpaceDE w:val="0"/>
        <w:autoSpaceDN w:val="0"/>
        <w:adjustRightInd w:val="0"/>
        <w:ind w:left="0" w:firstLine="0"/>
        <w:rPr>
          <w:rFonts w:ascii="仿宋" w:hAnsi="仿宋" w:eastAsia="仿宋" w:cs="Songti SC"/>
          <w:b/>
          <w:bCs/>
          <w:kern w:val="0"/>
          <w:sz w:val="32"/>
          <w:szCs w:val="32"/>
          <w:lang w:eastAsia="zh-CN"/>
        </w:rPr>
      </w:pPr>
      <w:r>
        <w:rPr>
          <w:rFonts w:hint="eastAsia" w:ascii="仿宋" w:hAnsi="仿宋" w:eastAsia="仿宋" w:cs="Songti SC"/>
          <w:kern w:val="0"/>
          <w:sz w:val="32"/>
          <w:szCs w:val="32"/>
          <w:lang w:eastAsia="zh-CN"/>
        </w:rPr>
        <w:t>学生社团名称使用应遵循如下规范：</w:t>
      </w:r>
    </w:p>
    <w:p>
      <w:pPr>
        <w:widowControl/>
        <w:numPr>
          <w:ilvl w:val="1"/>
          <w:numId w:val="2"/>
        </w:numPr>
        <w:tabs>
          <w:tab w:val="left" w:pos="1440"/>
          <w:tab w:val="clear" w:pos="1965"/>
        </w:tabs>
        <w:autoSpaceDE w:val="0"/>
        <w:autoSpaceDN w:val="0"/>
        <w:adjustRightInd w:val="0"/>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学生社团官方名称必须冠以“中山大学数学学院（珠海）”，经院团委审核批准后方得使用；</w:t>
      </w:r>
    </w:p>
    <w:p>
      <w:pPr>
        <w:widowControl/>
        <w:numPr>
          <w:ilvl w:val="1"/>
          <w:numId w:val="2"/>
        </w:numPr>
        <w:tabs>
          <w:tab w:val="left" w:pos="1440"/>
          <w:tab w:val="clear" w:pos="1965"/>
        </w:tabs>
        <w:autoSpaceDE w:val="0"/>
        <w:autoSpaceDN w:val="0"/>
        <w:adjustRightInd w:val="0"/>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学生社团官方名称应在校内具有唯一性，与社团宗旨相符，不得使用有明显歧义、特殊指向性的名称；</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学生社团使用的</w:t>
      </w:r>
      <w:r>
        <w:rPr>
          <w:rFonts w:hint="eastAsia" w:ascii="仿宋" w:hAnsi="仿宋" w:eastAsia="仿宋" w:cs="Songti SC"/>
          <w:bCs/>
          <w:kern w:val="0"/>
          <w:sz w:val="32"/>
          <w:szCs w:val="32"/>
          <w:lang w:eastAsia="zh-CN"/>
        </w:rPr>
        <w:t>服装</w:t>
      </w:r>
      <w:r>
        <w:rPr>
          <w:rFonts w:hint="eastAsia" w:ascii="仿宋" w:hAnsi="仿宋" w:eastAsia="仿宋" w:cs="Songti SC"/>
          <w:kern w:val="0"/>
          <w:sz w:val="32"/>
          <w:szCs w:val="32"/>
          <w:lang w:eastAsia="zh-CN"/>
        </w:rPr>
        <w:t>、徽标、旗帜、纪念品等均须采用官方名称；</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学生社团组织、参与正式活动或公开宣传、对外联络合作时须使用全称。</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学院团委办公室负责学生社团注册、年审、注销的初审工作。学生社团应在每年</w:t>
      </w:r>
      <w:r>
        <w:rPr>
          <w:rFonts w:hint="eastAsia" w:ascii="仿宋" w:hAnsi="仿宋" w:eastAsia="仿宋"/>
          <w:kern w:val="0"/>
          <w:sz w:val="32"/>
          <w:szCs w:val="32"/>
          <w:lang w:eastAsia="zh-CN"/>
        </w:rPr>
        <w:t>10</w:t>
      </w:r>
      <w:r>
        <w:rPr>
          <w:rFonts w:hint="eastAsia" w:ascii="仿宋" w:hAnsi="仿宋" w:eastAsia="仿宋" w:cs="Songti SC"/>
          <w:kern w:val="0"/>
          <w:sz w:val="32"/>
          <w:szCs w:val="32"/>
          <w:lang w:eastAsia="zh-CN"/>
        </w:rPr>
        <w:t>月完成统一年审（注册），由学生社团向学院团委办公室提交年审报告。年审报告内容包括：社团规模、成员构成、组织建设、年度工作、指导教师情况、学院意见、财务状况、有无违纪情况等。年审未通过者，责令限期整改，整改不合格的社团或无故逾期不参加年审的学生社团将被视为自动注销。</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autoSpaceDE w:val="0"/>
        <w:autoSpaceDN w:val="0"/>
        <w:adjustRightInd w:val="0"/>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学生社团不得刻制公章，经学院团委批准并备案后，可配备和使用艺术图章或其他标志。若学生社团注销，现有印章须报备并销毁。</w:t>
      </w:r>
    </w:p>
    <w:p>
      <w:pPr>
        <w:widowControl/>
        <w:spacing w:line="520" w:lineRule="atLeast"/>
        <w:rPr>
          <w:rFonts w:ascii="仿宋_GB2312" w:hAnsi="Times New Roman" w:eastAsia="仿宋_GB2312"/>
          <w:b/>
          <w:bCs/>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学生社团有下列情形之一的，经学院团委同意后可申请注销：</w:t>
      </w:r>
    </w:p>
    <w:p>
      <w:pPr>
        <w:widowControl/>
        <w:numPr>
          <w:ilvl w:val="1"/>
          <w:numId w:val="2"/>
        </w:numPr>
        <w:tabs>
          <w:tab w:val="left" w:pos="1440"/>
          <w:tab w:val="clear" w:pos="1965"/>
        </w:tabs>
        <w:spacing w:line="520" w:lineRule="atLeast"/>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完成学生社团宗旨的；</w:t>
      </w:r>
    </w:p>
    <w:p>
      <w:pPr>
        <w:widowControl/>
        <w:numPr>
          <w:ilvl w:val="1"/>
          <w:numId w:val="2"/>
        </w:numPr>
        <w:tabs>
          <w:tab w:val="left" w:pos="1440"/>
          <w:tab w:val="clear" w:pos="1965"/>
        </w:tabs>
        <w:spacing w:line="520" w:lineRule="atLeast"/>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自行解散的；</w:t>
      </w:r>
    </w:p>
    <w:p>
      <w:pPr>
        <w:widowControl/>
        <w:numPr>
          <w:ilvl w:val="1"/>
          <w:numId w:val="2"/>
        </w:numPr>
        <w:tabs>
          <w:tab w:val="left" w:pos="1440"/>
          <w:tab w:val="clear" w:pos="1965"/>
        </w:tabs>
        <w:spacing w:line="520" w:lineRule="atLeast"/>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分立、合并的；</w:t>
      </w:r>
    </w:p>
    <w:p>
      <w:pPr>
        <w:widowControl/>
        <w:numPr>
          <w:ilvl w:val="1"/>
          <w:numId w:val="2"/>
        </w:numPr>
        <w:tabs>
          <w:tab w:val="left" w:pos="1440"/>
          <w:tab w:val="clear" w:pos="1965"/>
        </w:tabs>
        <w:spacing w:line="520" w:lineRule="atLeast"/>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社团运营出现重大变故的；</w:t>
      </w:r>
    </w:p>
    <w:p>
      <w:pPr>
        <w:widowControl/>
        <w:numPr>
          <w:ilvl w:val="1"/>
          <w:numId w:val="2"/>
        </w:numPr>
        <w:tabs>
          <w:tab w:val="left" w:pos="1440"/>
          <w:tab w:val="clear" w:pos="1965"/>
        </w:tabs>
        <w:spacing w:line="520" w:lineRule="atLeast"/>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由于其他原因终止的。</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autoSpaceDE w:val="0"/>
        <w:autoSpaceDN w:val="0"/>
        <w:adjustRightInd w:val="0"/>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学生社团如有下列情形之一的，可作出强制注销的处罚措施：</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学生社团在注册时弄虚作假，骗取注册的，或者注册后</w:t>
      </w:r>
      <w:r>
        <w:rPr>
          <w:rFonts w:ascii="仿宋" w:hAnsi="仿宋" w:eastAsia="仿宋"/>
          <w:kern w:val="0"/>
          <w:sz w:val="32"/>
          <w:szCs w:val="32"/>
          <w:lang w:eastAsia="zh-CN"/>
        </w:rPr>
        <w:t>3</w:t>
      </w:r>
      <w:r>
        <w:rPr>
          <w:rFonts w:hint="eastAsia" w:ascii="仿宋" w:hAnsi="仿宋" w:eastAsia="仿宋" w:cs="Songti SC"/>
          <w:kern w:val="0"/>
          <w:sz w:val="32"/>
          <w:szCs w:val="32"/>
          <w:lang w:eastAsia="zh-CN"/>
        </w:rPr>
        <w:t>个月未开展活动的；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违反本管理办法及有关学校规定，一学年内受到</w:t>
      </w:r>
      <w:r>
        <w:rPr>
          <w:rFonts w:ascii="仿宋" w:hAnsi="仿宋" w:eastAsia="仿宋"/>
          <w:kern w:val="0"/>
          <w:sz w:val="32"/>
          <w:szCs w:val="32"/>
          <w:lang w:eastAsia="zh-CN"/>
        </w:rPr>
        <w:t>3</w:t>
      </w:r>
      <w:r>
        <w:rPr>
          <w:rFonts w:hint="eastAsia" w:ascii="仿宋" w:hAnsi="仿宋" w:eastAsia="仿宋" w:cs="Songti SC"/>
          <w:kern w:val="0"/>
          <w:sz w:val="32"/>
          <w:szCs w:val="32"/>
          <w:lang w:eastAsia="zh-CN"/>
        </w:rPr>
        <w:t>次警告、</w:t>
      </w:r>
      <w:r>
        <w:rPr>
          <w:rFonts w:ascii="仿宋" w:hAnsi="仿宋" w:eastAsia="仿宋"/>
          <w:kern w:val="0"/>
          <w:sz w:val="32"/>
          <w:szCs w:val="32"/>
          <w:lang w:eastAsia="zh-CN"/>
        </w:rPr>
        <w:t>2</w:t>
      </w:r>
      <w:r>
        <w:rPr>
          <w:rFonts w:hint="eastAsia" w:ascii="仿宋" w:hAnsi="仿宋" w:eastAsia="仿宋" w:cs="Songti SC"/>
          <w:kern w:val="0"/>
          <w:sz w:val="32"/>
          <w:szCs w:val="32"/>
          <w:lang w:eastAsia="zh-CN"/>
        </w:rPr>
        <w:t>次严重警告或责令限期整改期满后仍无显著改善的；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盗用其它组织名义，引起严重后果的；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拒不接受或者不按照规定接受监督检查的；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其他违反学校规定的情形。</w:t>
      </w:r>
    </w:p>
    <w:p>
      <w:pPr>
        <w:widowControl/>
        <w:spacing w:line="520" w:lineRule="atLeast"/>
        <w:rPr>
          <w:rFonts w:ascii="仿宋_GB2312" w:hAnsi="Times New Roman" w:eastAsia="仿宋_GB2312"/>
          <w:b/>
          <w:bCs/>
          <w:kern w:val="0"/>
          <w:sz w:val="32"/>
          <w:szCs w:val="32"/>
          <w:lang w:eastAsia="zh-CN"/>
        </w:rPr>
      </w:pPr>
    </w:p>
    <w:p>
      <w:pPr>
        <w:widowControl/>
        <w:numPr>
          <w:ilvl w:val="0"/>
          <w:numId w:val="2"/>
        </w:numPr>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学生社团的惩处措施有以下几种：</w:t>
      </w:r>
    </w:p>
    <w:p>
      <w:pPr>
        <w:widowControl/>
        <w:numPr>
          <w:ilvl w:val="1"/>
          <w:numId w:val="2"/>
        </w:numPr>
        <w:tabs>
          <w:tab w:val="left" w:pos="1440"/>
          <w:tab w:val="clear" w:pos="1965"/>
        </w:tabs>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警告；</w:t>
      </w:r>
    </w:p>
    <w:p>
      <w:pPr>
        <w:widowControl/>
        <w:numPr>
          <w:ilvl w:val="1"/>
          <w:numId w:val="2"/>
        </w:numPr>
        <w:tabs>
          <w:tab w:val="left" w:pos="1440"/>
          <w:tab w:val="clear" w:pos="1965"/>
        </w:tabs>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严重警告；</w:t>
      </w:r>
    </w:p>
    <w:p>
      <w:pPr>
        <w:widowControl/>
        <w:numPr>
          <w:ilvl w:val="1"/>
          <w:numId w:val="2"/>
        </w:numPr>
        <w:tabs>
          <w:tab w:val="left" w:pos="1440"/>
          <w:tab w:val="clear" w:pos="1965"/>
        </w:tabs>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责令停止活动；</w:t>
      </w:r>
    </w:p>
    <w:p>
      <w:pPr>
        <w:widowControl/>
        <w:numPr>
          <w:ilvl w:val="1"/>
          <w:numId w:val="2"/>
        </w:numPr>
        <w:tabs>
          <w:tab w:val="left" w:pos="1440"/>
          <w:tab w:val="clear" w:pos="1965"/>
        </w:tabs>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责令限期整改；</w:t>
      </w:r>
    </w:p>
    <w:p>
      <w:pPr>
        <w:widowControl/>
        <w:numPr>
          <w:ilvl w:val="1"/>
          <w:numId w:val="2"/>
        </w:numPr>
        <w:tabs>
          <w:tab w:val="left" w:pos="1440"/>
          <w:tab w:val="clear" w:pos="1965"/>
        </w:tabs>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责令限期换届；</w:t>
      </w:r>
    </w:p>
    <w:p>
      <w:pPr>
        <w:widowControl/>
        <w:numPr>
          <w:ilvl w:val="1"/>
          <w:numId w:val="2"/>
        </w:numPr>
        <w:tabs>
          <w:tab w:val="left" w:pos="1440"/>
          <w:tab w:val="clear" w:pos="1965"/>
        </w:tabs>
        <w:spacing w:line="520" w:lineRule="atLeast"/>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强制注销。</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autoSpaceDE w:val="0"/>
        <w:autoSpaceDN w:val="0"/>
        <w:adjustRightInd w:val="0"/>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学生社团至少应在每年秋季学期开始第一个月内完成换届工作。换届工作须在学院团委的指导下合法有序的开展，选举结果应报院团委审批。</w:t>
      </w:r>
    </w:p>
    <w:p>
      <w:pPr>
        <w:widowControl/>
        <w:numPr>
          <w:ilvl w:val="1"/>
          <w:numId w:val="2"/>
        </w:numPr>
        <w:tabs>
          <w:tab w:val="left" w:pos="1440"/>
          <w:tab w:val="clear" w:pos="1965"/>
        </w:tabs>
        <w:autoSpaceDE w:val="0"/>
        <w:autoSpaceDN w:val="0"/>
        <w:adjustRightInd w:val="0"/>
        <w:ind w:left="0" w:firstLine="537" w:firstLineChars="168"/>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学生社团换届应采用民主大会形式，学生社团管理层应通过民主选举产生，原则上采用差额选举；</w:t>
      </w:r>
    </w:p>
    <w:p>
      <w:pPr>
        <w:widowControl/>
        <w:numPr>
          <w:ilvl w:val="1"/>
          <w:numId w:val="2"/>
        </w:numPr>
        <w:tabs>
          <w:tab w:val="left" w:pos="1440"/>
          <w:tab w:val="clear" w:pos="1965"/>
        </w:tabs>
        <w:autoSpaceDE w:val="0"/>
        <w:autoSpaceDN w:val="0"/>
        <w:adjustRightInd w:val="0"/>
        <w:ind w:left="0" w:firstLine="538"/>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学生社团干部应符合政治立场坚定、自动自觉维护学校声誉、作风正派、品德优秀、成绩良好、团结同学、责任心强、工作能力强等基本要求。不符合基本要求者，不得参与选举；</w:t>
      </w:r>
    </w:p>
    <w:p>
      <w:pPr>
        <w:widowControl/>
        <w:numPr>
          <w:ilvl w:val="1"/>
          <w:numId w:val="2"/>
        </w:numPr>
        <w:tabs>
          <w:tab w:val="left" w:pos="1440"/>
          <w:tab w:val="clear" w:pos="1965"/>
        </w:tabs>
        <w:spacing w:line="520" w:lineRule="atLeast"/>
        <w:ind w:left="0" w:firstLine="538"/>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聘任的干部在学院备案，受警告、记过、留校察看等处分的学生，不得担任社团干部。被强制注销的相关学生社团干部或有关责任成员当年不得继续参加任何学生社团，不得参评当年学生社团活动方面的所有奖项。</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学生社团干部任期一年，任期内原则上不得随意变更，如因客观因素需要更换或增补，须以民主方式产生新的学生社团干部，报院团委备案和公示。</w:t>
      </w:r>
    </w:p>
    <w:p>
      <w:pPr>
        <w:widowControl/>
        <w:autoSpaceDE w:val="0"/>
        <w:autoSpaceDN w:val="0"/>
        <w:adjustRightInd w:val="0"/>
        <w:rPr>
          <w:rFonts w:ascii="仿宋" w:hAnsi="仿宋" w:eastAsia="仿宋" w:cs="Songti SC"/>
          <w:b/>
          <w:bCs/>
          <w:kern w:val="0"/>
          <w:sz w:val="32"/>
          <w:szCs w:val="32"/>
          <w:lang w:eastAsia="zh-CN"/>
        </w:rPr>
      </w:pPr>
    </w:p>
    <w:p>
      <w:pPr>
        <w:widowControl/>
        <w:autoSpaceDE w:val="0"/>
        <w:autoSpaceDN w:val="0"/>
        <w:adjustRightInd w:val="0"/>
        <w:rPr>
          <w:rFonts w:ascii="仿宋" w:hAnsi="仿宋" w:eastAsia="仿宋" w:cs="Songti SC"/>
          <w:kern w:val="0"/>
          <w:sz w:val="32"/>
          <w:szCs w:val="32"/>
          <w:lang w:eastAsia="zh-CN"/>
        </w:rPr>
      </w:pPr>
    </w:p>
    <w:p>
      <w:pPr>
        <w:widowControl/>
        <w:autoSpaceDE w:val="0"/>
        <w:autoSpaceDN w:val="0"/>
        <w:adjustRightInd w:val="0"/>
        <w:rPr>
          <w:rFonts w:ascii="仿宋" w:hAnsi="仿宋" w:eastAsia="仿宋" w:cs="Songti SC"/>
          <w:kern w:val="0"/>
          <w:sz w:val="32"/>
          <w:szCs w:val="32"/>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组织建设</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autoSpaceDE w:val="0"/>
        <w:autoSpaceDN w:val="0"/>
        <w:adjustRightInd w:val="0"/>
        <w:ind w:left="0" w:firstLine="0"/>
        <w:rPr>
          <w:rFonts w:ascii="仿宋" w:hAnsi="仿宋" w:eastAsia="仿宋"/>
          <w:kern w:val="0"/>
          <w:sz w:val="32"/>
          <w:szCs w:val="32"/>
          <w:lang w:eastAsia="zh-CN"/>
        </w:rPr>
      </w:pPr>
      <w:r>
        <w:rPr>
          <w:rFonts w:hint="eastAsia" w:ascii="仿宋" w:hAnsi="仿宋" w:eastAsia="仿宋" w:cs="Songti SC"/>
          <w:b/>
          <w:bCs/>
          <w:kern w:val="0"/>
          <w:sz w:val="32"/>
          <w:szCs w:val="32"/>
          <w:lang w:eastAsia="zh-CN"/>
        </w:rPr>
        <w:t>　</w:t>
      </w:r>
      <w:r>
        <w:rPr>
          <w:rFonts w:hint="eastAsia" w:ascii="仿宋" w:hAnsi="仿宋" w:eastAsia="仿宋" w:cs="Songti SC"/>
          <w:kern w:val="0"/>
          <w:sz w:val="32"/>
          <w:szCs w:val="32"/>
          <w:lang w:eastAsia="zh-CN"/>
        </w:rPr>
        <w:t>学生社团主要负责人指学生社团会长级（包括副会长）干部，应通过全员大会民主选举产生，选举后经院团委批准并公示。</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原则上学生社团干部要求学业成绩排名不低于年级前</w:t>
      </w:r>
      <w:r>
        <w:rPr>
          <w:rFonts w:ascii="仿宋" w:hAnsi="仿宋" w:eastAsia="仿宋" w:cs="Songti SC"/>
          <w:kern w:val="0"/>
          <w:sz w:val="32"/>
          <w:szCs w:val="32"/>
          <w:lang w:eastAsia="zh-CN"/>
        </w:rPr>
        <w:t>50%</w:t>
      </w:r>
      <w:r>
        <w:rPr>
          <w:rFonts w:hint="eastAsia" w:ascii="仿宋" w:hAnsi="仿宋" w:eastAsia="仿宋" w:cs="Songti SC"/>
          <w:kern w:val="0"/>
          <w:sz w:val="32"/>
          <w:szCs w:val="32"/>
          <w:lang w:eastAsia="zh-CN"/>
        </w:rPr>
        <w:t>且无不及格科目，主要负责人任期一年；</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学生社团主要负责人不得同时担任两个以上学生社团干部；</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受过学校处分的学生不得担任学生社团干部。</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autoSpaceDE w:val="0"/>
        <w:autoSpaceDN w:val="0"/>
        <w:adjustRightInd w:val="0"/>
        <w:ind w:left="0" w:firstLine="0"/>
        <w:rPr>
          <w:rFonts w:ascii="仿宋" w:hAnsi="仿宋" w:eastAsia="仿宋"/>
          <w:kern w:val="0"/>
          <w:sz w:val="32"/>
          <w:szCs w:val="32"/>
          <w:lang w:eastAsia="zh-CN"/>
        </w:rPr>
      </w:pPr>
      <w:r>
        <w:rPr>
          <w:rFonts w:hint="eastAsia" w:ascii="仿宋" w:hAnsi="仿宋" w:eastAsia="仿宋" w:cs="Songti SC"/>
          <w:b/>
          <w:bCs/>
          <w:kern w:val="0"/>
          <w:sz w:val="32"/>
          <w:szCs w:val="32"/>
          <w:lang w:eastAsia="zh-CN"/>
        </w:rPr>
        <w:t>　</w:t>
      </w:r>
      <w:r>
        <w:rPr>
          <w:rFonts w:hint="eastAsia" w:ascii="仿宋" w:hAnsi="仿宋" w:eastAsia="仿宋" w:cs="Songti SC"/>
          <w:kern w:val="0"/>
          <w:sz w:val="32"/>
          <w:szCs w:val="32"/>
          <w:lang w:eastAsia="zh-CN"/>
        </w:rPr>
        <w:t>学生社团干部基本要求：</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政治立场坚定，坚持四项基本原则，坚决贯彻党的路线、方针、政策；</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原则上学习成绩入校以来无不及格现象，任职后须合理协调学生社团活动与专业学习；</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作风正派，实事求是，有较强的团结协作意识；</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有强烈的责任感，勤于思考，勇于创新，坚持不懈。</w:t>
      </w:r>
    </w:p>
    <w:p>
      <w:pPr>
        <w:widowControl/>
        <w:autoSpaceDE w:val="0"/>
        <w:autoSpaceDN w:val="0"/>
        <w:adjustRightInd w:val="0"/>
        <w:rPr>
          <w:rFonts w:ascii="仿宋" w:hAnsi="仿宋" w:eastAsia="仿宋" w:cs="Songti SC"/>
          <w:b/>
          <w:bCs/>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_GB2312" w:hAnsi="Times New Roman" w:eastAsia="仿宋_GB2312"/>
          <w:b/>
          <w:bCs/>
          <w:kern w:val="0"/>
          <w:sz w:val="32"/>
          <w:szCs w:val="32"/>
          <w:lang w:eastAsia="zh-CN"/>
        </w:rPr>
        <w:t>　</w:t>
      </w:r>
      <w:r>
        <w:rPr>
          <w:rFonts w:hint="eastAsia" w:ascii="仿宋" w:hAnsi="仿宋" w:eastAsia="仿宋" w:cs="Songti SC"/>
          <w:kern w:val="0"/>
          <w:sz w:val="32"/>
          <w:szCs w:val="32"/>
          <w:lang w:eastAsia="zh-CN"/>
        </w:rPr>
        <w:t>建立健全社团团组织架构，组织成立学生社团团支部，接受学院团委的领导，学生社团团支部书记由主要负责人担任，依照团章开展活动。具体工作职能是：</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组织团员学习党的纲领，贯彻党的方针、政策，开展思想政治教育工作；</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贯彻上级党团组织的指示精神，结合学生社团实际情况，制定并执行各阶段的工作计划，定期召开学生社团团支部工作会议，传达上级精神，布置相关工作，民主决策并监督执行所在学生社团发展方向的重要决议；</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建立健全学生社团团支部各项工作制度，做好经验总结和资料整理工作；</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结合学生社团的实际情况，开展主题团日活动；加强对团员的教育与管理，认真做好各项团务工作，做好学生社团团支部成员的日常登记管理工作；</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完成上级党团组织交办的其他任务。</w:t>
      </w:r>
    </w:p>
    <w:p>
      <w:pPr>
        <w:widowControl/>
        <w:autoSpaceDE w:val="0"/>
        <w:autoSpaceDN w:val="0"/>
        <w:adjustRightInd w:val="0"/>
        <w:rPr>
          <w:rFonts w:ascii="仿宋" w:hAnsi="仿宋" w:eastAsia="仿宋"/>
          <w:kern w:val="0"/>
          <w:sz w:val="32"/>
          <w:szCs w:val="32"/>
          <w:lang w:eastAsia="zh-CN"/>
        </w:rPr>
      </w:pPr>
      <w:r>
        <w:rPr>
          <w:rFonts w:hint="eastAsia" w:ascii="仿宋" w:hAnsi="仿宋" w:eastAsia="仿宋" w:cs="Songti SC"/>
          <w:b/>
          <w:bCs/>
          <w:kern w:val="0"/>
          <w:sz w:val="32"/>
          <w:szCs w:val="32"/>
          <w:lang w:eastAsia="zh-CN"/>
        </w:rPr>
        <w:t>　</w:t>
      </w: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学生社团团支部书记对该团支部工作负有主要责任，具体职责是按照支部团员大会、支部会的决议负责组织团支部的经常性活动和主持团支部的日常工作，即：</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负责召集支部团员大会和支委会；结合本支部的实际情况，认真传达、贯彻党和上级团组织的指示和决议；研究安排团支部的学期或年度工作计划；</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关心团员的思想、学习和生活情况，了解团员的思想动态，做好团员的桥梁和纽带，不断提高团员的思想政治素质，引导团员树立正确的世界观，人生观和价值观；</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检查支部的工作计划、决议的执行情况和出现的问题，按时向支部委员会、团员大会和上级团组织报告工作，并同有关方面加强联系，交流情况，争取得到帮助和支持，促进团的工作；</w:t>
      </w:r>
    </w:p>
    <w:p>
      <w:pPr>
        <w:widowControl/>
        <w:numPr>
          <w:ilvl w:val="1"/>
          <w:numId w:val="2"/>
        </w:numPr>
        <w:tabs>
          <w:tab w:val="left" w:pos="1440"/>
          <w:tab w:val="clear" w:pos="1965"/>
        </w:tabs>
        <w:autoSpaceDE w:val="0"/>
        <w:autoSpaceDN w:val="0"/>
        <w:adjustRightInd w:val="0"/>
        <w:ind w:left="0" w:firstLine="54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完成上级党团组织交办的其他任务。</w:t>
      </w:r>
    </w:p>
    <w:p>
      <w:pPr>
        <w:widowControl/>
        <w:autoSpaceDE w:val="0"/>
        <w:autoSpaceDN w:val="0"/>
        <w:adjustRightInd w:val="0"/>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学生社团应建立“四有”规范意识，做事有依据、有流程、有记录、有效率，服从校园和学院管理，做好会议及大事记，做好年鉴存档工作，接受期末抽查，若抽查不合格，下一年不予注册。</w:t>
      </w:r>
    </w:p>
    <w:p>
      <w:pPr>
        <w:widowControl/>
        <w:spacing w:line="520" w:lineRule="atLeast"/>
        <w:rPr>
          <w:rFonts w:ascii="仿宋" w:hAnsi="仿宋" w:eastAsia="仿宋" w:cs="Songti SC"/>
          <w:kern w:val="0"/>
          <w:sz w:val="32"/>
          <w:szCs w:val="32"/>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活动管理</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学生社团开展活动前须提交学院审批，学生社团及学院对举办的活动负责。学生社团干部及其他活动成员在活动过程中有重大过错者，个人应承担相应责任。各类活动具体报批流程为：</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学生社团日常一般性活动，如各类会议、技能培训、学术竞赛、文艺展演和社团常规品牌活动等，由学院审批；</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学生社团举办讲座，由学院初审后报相关单位，按照学校有关讲座管理办法流程审批；</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学生社团在校内外举办大型活动，由学院初审后报相关单位，按照学校有关大型活动流程审批；</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学生社团在校内外举办有关体育竞技类活动或比赛，由学院初审后报相关单位，按照学校有关体育活动要求审批；</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学生社团参加校外（含境外）活动、邀请校外（含境外）人员参加或与校外（含境外）单位合作开展活动，由学院初审后报相关单位，按照校外（含境外）活动管理规定流程审批；</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学生社团开展宣传活动及使用活动场地时须服从有关部门的管理规定。</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学生社团创办的刊物必须符合国家法律法规、校纪校规和其它相关规定；其编印与发行须由学院审批同意和备案。</w:t>
      </w:r>
    </w:p>
    <w:p>
      <w:pPr>
        <w:widowControl/>
        <w:autoSpaceDE w:val="0"/>
        <w:autoSpaceDN w:val="0"/>
        <w:adjustRightInd w:val="0"/>
        <w:ind w:firstLine="640" w:firstLineChars="20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创办的新媒体平台必须符合自觉遵守法律法规、校纪校规，所发布内容应确保真实可靠、符合社会主义精神文明建设要求，学院负有相应监管责任。一经发现有学生社团违反相关规定，学院有权要求违反本办法规定的学生社团进行整改。</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学生社团全体成员应强化安全意识。学生社团在举办活动时，须做好财产、人身安全防范措施，制定风险预案及进行活动前的专项安全教育。涉及用电、用水等操作，须提前上报并遵守学校相关使用规定。</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学生社团举办体育赛事或外出活动，需经学院同意并报学校相关职能部门审批，获批后要求全体参与人员签订《安全责任承诺书》，购买相关保险，并以书面形式加强安全教育。</w:t>
      </w:r>
    </w:p>
    <w:p>
      <w:pPr>
        <w:widowControl/>
        <w:spacing w:line="520" w:lineRule="atLeast"/>
        <w:rPr>
          <w:rFonts w:ascii="仿宋" w:hAnsi="仿宋" w:eastAsia="仿宋"/>
          <w:kern w:val="0"/>
          <w:sz w:val="32"/>
          <w:szCs w:val="32"/>
          <w:lang w:eastAsia="zh-CN"/>
        </w:rPr>
      </w:pPr>
    </w:p>
    <w:p>
      <w:pPr>
        <w:widowControl/>
        <w:spacing w:line="520" w:lineRule="atLeast"/>
        <w:rPr>
          <w:rFonts w:ascii="仿宋" w:hAnsi="仿宋" w:eastAsia="仿宋"/>
          <w:kern w:val="0"/>
          <w:sz w:val="32"/>
          <w:szCs w:val="32"/>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财务监管</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活动经费须严格遵守国家、学校和学院的财务制度和规定。学生社团活动经费主要来自于学院拨款，社团若接受社会赞助（资金）须进入学院相应财务账号，符合学校财务和校园综合治理等相关规定，方可开展工作。严禁以权谋私，滥用社团经费。</w:t>
      </w:r>
    </w:p>
    <w:p>
      <w:pPr>
        <w:widowControl/>
        <w:spacing w:line="520" w:lineRule="atLeast"/>
        <w:rPr>
          <w:rFonts w:ascii="仿宋" w:hAnsi="仿宋" w:eastAsia="仿宋" w:cs="Songti SC"/>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学生社团应制定严格的经费管理制度，每学期向全体成员公布经费使用情况。</w:t>
      </w:r>
    </w:p>
    <w:p>
      <w:pPr>
        <w:widowControl/>
        <w:spacing w:line="520" w:lineRule="atLeast"/>
        <w:rPr>
          <w:rFonts w:ascii="仿宋" w:hAnsi="仿宋" w:eastAsia="仿宋" w:cs="Songti SC"/>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财产由社团集体所有。学生社团的经费必须用于相关业务活动，不得在成员中分配，任何单位和个人不得侵占、私分或挪用学生社团资产。学生社团应公开往来账目，接受师生监督，报院团委办公室备案。</w:t>
      </w:r>
    </w:p>
    <w:p>
      <w:pPr>
        <w:widowControl/>
        <w:spacing w:line="520" w:lineRule="atLeast"/>
        <w:rPr>
          <w:rFonts w:ascii="仿宋" w:hAnsi="仿宋" w:eastAsia="仿宋"/>
          <w:kern w:val="0"/>
          <w:sz w:val="32"/>
          <w:szCs w:val="32"/>
          <w:lang w:eastAsia="zh-CN"/>
        </w:rPr>
      </w:pPr>
    </w:p>
    <w:p>
      <w:pPr>
        <w:widowControl/>
        <w:spacing w:line="520" w:lineRule="atLeast"/>
        <w:rPr>
          <w:rFonts w:ascii="仿宋" w:hAnsi="仿宋" w:eastAsia="仿宋"/>
          <w:kern w:val="0"/>
          <w:sz w:val="32"/>
          <w:szCs w:val="32"/>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奖惩、考核、评优</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学生社团有违纪违规现象，可根据情节轻重作出下列处罚措施：</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警告；</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严重警告；</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责令停止活动，视情节轻重给予一个月、三个月、一学期、一年的处罚；</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责令限期整改，视情节轻重给予一个月、三个月、一学期、一年的处罚；</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责令限期换届；</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强制注销。</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学生社团活动开展需遵守相关规定，服从学院的管理与监督，出现如下情形，学院有权中止活动，根据实际情况按照情节轻重进行相应处罚：</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未经学院审核同意，私自开展活动的；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活动开展未在规定时间、规定地点的；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实际开展活动与申请不符，或隐瞒部分细节的；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以本社团名义为其他组织开展活动，且未在学院申请备案的；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活动申请过程中，所提供信息虚假或刻意隐瞒的；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活动过程中，出现异常情况的；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所开展活动受到有关部门或师生投诉的。</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学生社团宣传过程中出现如下情形，学院有权要求立即停止宣传活动，根据实际情况按照情节轻重进行相应处罚：</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宣传活动未在规定时间、规定地点开展的；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海报、传单、宣传手册、刊物等各类宣传品和纸质印刷材料、网站和新媒体的各类新闻、推送等各类网络宣传不尊重事实，不如实宣传，不符合学校相关规定的；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宣传活动损毁学校声誉，严重影响校园环境或教学秩序，宣传形式违反学校有关管理规定的；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宣传活动侵犯他人隐私或侵犯其他个人、组织合法权益或盗用学校单位或其他组织名义，引起纠纷的；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整个宣传过程有虚假宣传、故意诱导或引发歧义等不良成分在内，造成误解，引发严重后果的。</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学生社团日常运作过程中出现如下情形，学院有权要求立即停止社团工作，并根据实际情况按照情节轻重进行相应处罚：</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学生社团组织建设出现异常情况，如内部运转失常、社团成员不足、社团干部有违纪违规行为、不接受学院指导、社团成员盗用学校部门、其他组织或社团名义开展有关活动、不定期开展年审工作的；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学生社团财务管理出现异常情况，如财务制度混乱、不够公开透明、社团活动资金未能专款专用、社团财务与他人产生纠纷，有人侵占、私分或挪用社团经费和资产，不向学院汇报财务状况的；</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学生社团工作管理出现异常情况，如活动范围与内容与社团宗旨不符或与申报时不符，一学期内未开展活动，活动举办中损毁学校声誉，造成恶劣影响，自行组织大型或涉外活动未报管理部门审批，社团未经申报使用学校场地，举办活动违反法律法规、学校规范和公序良俗的。</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对于多次受到警告或严重警告的学生社团，将按以下规定进行处理：</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若学生社团受到</w:t>
      </w:r>
      <w:r>
        <w:rPr>
          <w:rFonts w:ascii="仿宋" w:hAnsi="仿宋" w:eastAsia="仿宋"/>
          <w:kern w:val="0"/>
          <w:sz w:val="32"/>
          <w:szCs w:val="32"/>
          <w:lang w:eastAsia="zh-CN"/>
        </w:rPr>
        <w:t>1</w:t>
      </w:r>
      <w:r>
        <w:rPr>
          <w:rFonts w:hint="eastAsia" w:ascii="仿宋" w:hAnsi="仿宋" w:eastAsia="仿宋" w:cs="Songti SC"/>
          <w:kern w:val="0"/>
          <w:sz w:val="32"/>
          <w:szCs w:val="32"/>
          <w:lang w:eastAsia="zh-CN"/>
        </w:rPr>
        <w:t>次警告，将限期停止活动；</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若学生社团受到</w:t>
      </w:r>
      <w:r>
        <w:rPr>
          <w:rFonts w:ascii="仿宋" w:hAnsi="仿宋" w:eastAsia="仿宋"/>
          <w:kern w:val="0"/>
          <w:sz w:val="32"/>
          <w:szCs w:val="32"/>
          <w:lang w:eastAsia="zh-CN"/>
        </w:rPr>
        <w:t>2</w:t>
      </w:r>
      <w:r>
        <w:rPr>
          <w:rFonts w:hint="eastAsia" w:ascii="仿宋" w:hAnsi="仿宋" w:eastAsia="仿宋" w:cs="Songti SC"/>
          <w:kern w:val="0"/>
          <w:sz w:val="32"/>
          <w:szCs w:val="32"/>
          <w:lang w:eastAsia="zh-CN"/>
        </w:rPr>
        <w:t>次警告或</w:t>
      </w:r>
      <w:r>
        <w:rPr>
          <w:rFonts w:ascii="仿宋" w:hAnsi="仿宋" w:eastAsia="仿宋"/>
          <w:kern w:val="0"/>
          <w:sz w:val="32"/>
          <w:szCs w:val="32"/>
          <w:lang w:eastAsia="zh-CN"/>
        </w:rPr>
        <w:t>1</w:t>
      </w:r>
      <w:r>
        <w:rPr>
          <w:rFonts w:hint="eastAsia" w:ascii="仿宋" w:hAnsi="仿宋" w:eastAsia="仿宋" w:cs="Songti SC"/>
          <w:kern w:val="0"/>
          <w:sz w:val="32"/>
          <w:szCs w:val="32"/>
          <w:lang w:eastAsia="zh-CN"/>
        </w:rPr>
        <w:t>次严重警告，将限期整改或换届；</w:t>
      </w:r>
    </w:p>
    <w:p>
      <w:pPr>
        <w:widowControl/>
        <w:numPr>
          <w:ilvl w:val="1"/>
          <w:numId w:val="2"/>
        </w:numPr>
        <w:tabs>
          <w:tab w:val="left" w:pos="1440"/>
          <w:tab w:val="clear" w:pos="1965"/>
        </w:tabs>
        <w:autoSpaceDE w:val="0"/>
        <w:autoSpaceDN w:val="0"/>
        <w:adjustRightInd w:val="0"/>
        <w:ind w:left="0" w:firstLine="540"/>
        <w:rPr>
          <w:rFonts w:ascii="仿宋" w:hAnsi="仿宋" w:eastAsia="仿宋"/>
          <w:kern w:val="0"/>
          <w:sz w:val="32"/>
          <w:szCs w:val="32"/>
          <w:lang w:eastAsia="zh-CN"/>
        </w:rPr>
      </w:pPr>
      <w:r>
        <w:rPr>
          <w:rFonts w:hint="eastAsia" w:ascii="仿宋" w:hAnsi="仿宋" w:eastAsia="仿宋" w:cs="Songti SC"/>
          <w:kern w:val="0"/>
          <w:sz w:val="32"/>
          <w:szCs w:val="32"/>
          <w:lang w:eastAsia="zh-CN"/>
        </w:rPr>
        <w:t>若学生社团受到</w:t>
      </w:r>
      <w:r>
        <w:rPr>
          <w:rFonts w:ascii="仿宋" w:hAnsi="仿宋" w:eastAsia="仿宋"/>
          <w:kern w:val="0"/>
          <w:sz w:val="32"/>
          <w:szCs w:val="32"/>
          <w:lang w:eastAsia="zh-CN"/>
        </w:rPr>
        <w:t>3</w:t>
      </w:r>
      <w:r>
        <w:rPr>
          <w:rFonts w:hint="eastAsia" w:ascii="仿宋" w:hAnsi="仿宋" w:eastAsia="仿宋" w:cs="Songti SC"/>
          <w:kern w:val="0"/>
          <w:sz w:val="32"/>
          <w:szCs w:val="32"/>
          <w:lang w:eastAsia="zh-CN"/>
        </w:rPr>
        <w:t>次警告或</w:t>
      </w:r>
      <w:r>
        <w:rPr>
          <w:rFonts w:ascii="仿宋" w:hAnsi="仿宋" w:eastAsia="仿宋"/>
          <w:kern w:val="0"/>
          <w:sz w:val="32"/>
          <w:szCs w:val="32"/>
          <w:lang w:eastAsia="zh-CN"/>
        </w:rPr>
        <w:t>2</w:t>
      </w:r>
      <w:r>
        <w:rPr>
          <w:rFonts w:hint="eastAsia" w:ascii="仿宋" w:hAnsi="仿宋" w:eastAsia="仿宋" w:cs="Songti SC"/>
          <w:kern w:val="0"/>
          <w:sz w:val="32"/>
          <w:szCs w:val="32"/>
          <w:lang w:eastAsia="zh-CN"/>
        </w:rPr>
        <w:t>次严重警告，将强制注销。</w:t>
      </w:r>
    </w:p>
    <w:p>
      <w:pPr>
        <w:widowControl/>
        <w:autoSpaceDE w:val="0"/>
        <w:autoSpaceDN w:val="0"/>
        <w:adjustRightInd w:val="0"/>
        <w:ind w:firstLine="640" w:firstLineChars="200"/>
        <w:rPr>
          <w:rFonts w:ascii="仿宋" w:hAnsi="仿宋" w:eastAsia="仿宋" w:cs="Songti SC"/>
          <w:kern w:val="0"/>
          <w:sz w:val="32"/>
          <w:szCs w:val="32"/>
          <w:lang w:eastAsia="zh-CN"/>
        </w:rPr>
      </w:pPr>
      <w:r>
        <w:rPr>
          <w:rFonts w:hint="eastAsia" w:ascii="仿宋" w:hAnsi="仿宋" w:eastAsia="仿宋" w:cs="Songti SC"/>
          <w:kern w:val="0"/>
          <w:sz w:val="32"/>
          <w:szCs w:val="32"/>
          <w:lang w:eastAsia="zh-CN"/>
        </w:rPr>
        <w:t>对受到处罚的学生社团的相关责任人员，学院可根据实际情况进行批评、教育。</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对在社团经费使用过程中存在弄虚作假、营私舞弊或在开展社团活动过程中违反学校相关管理规定的社团成员，学院团委有权撤销其职务或社团成员资格，并追究其相应责任，进行批评、教育，直至给予校纪处分。</w:t>
      </w: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kern w:val="0"/>
          <w:sz w:val="32"/>
          <w:szCs w:val="32"/>
          <w:lang w:eastAsia="zh-CN"/>
        </w:rPr>
        <w:t>学院团委每年10月对学生社团工作进行一次综合考核，学生社团需认真填写《中山大学学生社团考核表》，递交到院团委办公室，团委将组织审议：</w:t>
      </w:r>
    </w:p>
    <w:p>
      <w:pPr>
        <w:widowControl/>
        <w:numPr>
          <w:ilvl w:val="1"/>
          <w:numId w:val="2"/>
        </w:numPr>
        <w:tabs>
          <w:tab w:val="left" w:pos="1440"/>
          <w:tab w:val="clear" w:pos="1965"/>
        </w:tabs>
        <w:spacing w:line="520" w:lineRule="atLeast"/>
        <w:ind w:left="0" w:firstLine="540"/>
        <w:rPr>
          <w:rFonts w:ascii="仿宋" w:hAnsi="仿宋" w:eastAsia="仿宋"/>
          <w:kern w:val="0"/>
          <w:sz w:val="32"/>
          <w:szCs w:val="32"/>
          <w:lang w:eastAsia="zh-CN"/>
        </w:rPr>
      </w:pPr>
      <w:r>
        <w:rPr>
          <w:rFonts w:hint="eastAsia" w:ascii="仿宋" w:hAnsi="仿宋" w:eastAsia="仿宋"/>
          <w:kern w:val="0"/>
          <w:sz w:val="32"/>
          <w:szCs w:val="32"/>
          <w:lang w:eastAsia="zh-CN"/>
        </w:rPr>
        <w:t>学生社团重点考核：组织建设、财务管理、活动开展、专业领域发展情况等。学生社团干部重点考核：思想品德、工作能力、成长成才等。学生社团指导教师重点考核：师德品行、指导成效、成绩荣誉等。学生社团业务指导单位重点考核：工作保障、指导成效、成绩荣誉等；</w:t>
      </w:r>
    </w:p>
    <w:p>
      <w:pPr>
        <w:widowControl/>
        <w:numPr>
          <w:ilvl w:val="1"/>
          <w:numId w:val="2"/>
        </w:numPr>
        <w:tabs>
          <w:tab w:val="left" w:pos="1440"/>
          <w:tab w:val="clear" w:pos="1965"/>
        </w:tabs>
        <w:spacing w:line="520" w:lineRule="atLeast"/>
        <w:ind w:left="0" w:firstLine="540"/>
        <w:rPr>
          <w:rFonts w:ascii="仿宋" w:hAnsi="仿宋" w:eastAsia="仿宋"/>
          <w:kern w:val="0"/>
          <w:sz w:val="32"/>
          <w:szCs w:val="32"/>
          <w:lang w:eastAsia="zh-CN"/>
        </w:rPr>
      </w:pPr>
      <w:r>
        <w:rPr>
          <w:rFonts w:hint="eastAsia" w:ascii="仿宋" w:hAnsi="仿宋" w:eastAsia="仿宋"/>
          <w:kern w:val="0"/>
          <w:sz w:val="32"/>
          <w:szCs w:val="32"/>
          <w:lang w:eastAsia="zh-CN"/>
        </w:rPr>
        <w:t>学生社团考核成绩纳入学生社团评优工作，学生社团干部考核成绩纳入学院学生综合素质评价体系；</w:t>
      </w:r>
    </w:p>
    <w:p>
      <w:pPr>
        <w:widowControl/>
        <w:numPr>
          <w:ilvl w:val="1"/>
          <w:numId w:val="2"/>
        </w:numPr>
        <w:tabs>
          <w:tab w:val="left" w:pos="1440"/>
          <w:tab w:val="clear" w:pos="1965"/>
        </w:tabs>
        <w:spacing w:line="520" w:lineRule="atLeast"/>
        <w:ind w:left="0" w:firstLine="540"/>
        <w:rPr>
          <w:rFonts w:ascii="仿宋" w:hAnsi="仿宋" w:eastAsia="仿宋"/>
          <w:kern w:val="0"/>
          <w:sz w:val="32"/>
          <w:szCs w:val="32"/>
          <w:lang w:eastAsia="zh-CN"/>
        </w:rPr>
      </w:pPr>
      <w:r>
        <w:rPr>
          <w:rFonts w:hint="eastAsia" w:ascii="仿宋" w:hAnsi="仿宋" w:eastAsia="仿宋"/>
          <w:kern w:val="0"/>
          <w:sz w:val="32"/>
          <w:szCs w:val="32"/>
          <w:lang w:eastAsia="zh-CN"/>
        </w:rPr>
        <w:t>未如期参与考核，视为自动注销。</w:t>
      </w:r>
    </w:p>
    <w:p>
      <w:pPr>
        <w:widowControl/>
        <w:spacing w:line="520" w:lineRule="atLeast"/>
        <w:rPr>
          <w:rFonts w:ascii="仿宋" w:hAnsi="仿宋" w:eastAsia="仿宋"/>
          <w:kern w:val="0"/>
          <w:sz w:val="32"/>
          <w:szCs w:val="32"/>
          <w:lang w:eastAsia="zh-CN"/>
        </w:rPr>
      </w:pP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bCs/>
          <w:kern w:val="0"/>
          <w:sz w:val="32"/>
          <w:szCs w:val="32"/>
          <w:lang w:eastAsia="zh-CN"/>
        </w:rPr>
        <w:t>社团成员的综测加分标准参照《中山大学数学学院（珠海）本科生奖学金综合素质测评方案》。</w:t>
      </w:r>
    </w:p>
    <w:p>
      <w:pPr>
        <w:widowControl/>
        <w:tabs>
          <w:tab w:val="left" w:pos="1305"/>
          <w:tab w:val="left" w:pos="1440"/>
        </w:tabs>
        <w:spacing w:line="520" w:lineRule="atLeast"/>
        <w:ind w:firstLine="640" w:firstLineChars="200"/>
        <w:rPr>
          <w:rFonts w:ascii="仿宋" w:hAnsi="仿宋" w:eastAsia="仿宋"/>
          <w:kern w:val="0"/>
          <w:sz w:val="32"/>
          <w:szCs w:val="32"/>
          <w:lang w:eastAsia="zh-CN"/>
        </w:rPr>
      </w:pPr>
      <w:r>
        <w:rPr>
          <w:rFonts w:hint="eastAsia" w:ascii="仿宋" w:hAnsi="仿宋" w:eastAsia="仿宋" w:cs="Songti SC"/>
          <w:bCs/>
          <w:kern w:val="0"/>
          <w:sz w:val="32"/>
          <w:szCs w:val="32"/>
          <w:lang w:eastAsia="zh-CN"/>
        </w:rPr>
        <w:t>若有中途退出的成员，该成员则不参加该社团的综测加分；若该社团有违纪情况，在规定时间内整改无效的，则取消该社团成员的综测加分</w:t>
      </w:r>
    </w:p>
    <w:p>
      <w:pPr>
        <w:widowControl/>
        <w:tabs>
          <w:tab w:val="left" w:pos="1440"/>
        </w:tabs>
        <w:spacing w:line="520" w:lineRule="atLeast"/>
        <w:rPr>
          <w:rFonts w:ascii="仿宋" w:hAnsi="仿宋" w:eastAsia="仿宋" w:cs="Songti SC"/>
          <w:bCs/>
          <w:kern w:val="0"/>
          <w:sz w:val="32"/>
          <w:szCs w:val="32"/>
          <w:lang w:eastAsia="zh-CN"/>
        </w:rPr>
      </w:pPr>
    </w:p>
    <w:p>
      <w:pPr>
        <w:widowControl/>
        <w:spacing w:line="520" w:lineRule="atLeast"/>
        <w:rPr>
          <w:rFonts w:ascii="仿宋" w:hAnsi="仿宋" w:eastAsia="仿宋"/>
          <w:kern w:val="0"/>
          <w:sz w:val="32"/>
          <w:szCs w:val="32"/>
          <w:lang w:eastAsia="zh-CN"/>
        </w:rPr>
      </w:pPr>
    </w:p>
    <w:p>
      <w:pPr>
        <w:widowControl/>
        <w:spacing w:line="520" w:lineRule="atLeast"/>
        <w:rPr>
          <w:rFonts w:ascii="仿宋" w:hAnsi="仿宋" w:eastAsia="仿宋"/>
          <w:kern w:val="0"/>
          <w:sz w:val="32"/>
          <w:szCs w:val="32"/>
          <w:lang w:eastAsia="zh-CN"/>
        </w:rPr>
      </w:pPr>
    </w:p>
    <w:p>
      <w:pPr>
        <w:pStyle w:val="19"/>
        <w:numPr>
          <w:ilvl w:val="0"/>
          <w:numId w:val="1"/>
        </w:numPr>
        <w:jc w:val="center"/>
        <w:rPr>
          <w:rFonts w:ascii="仿宋" w:hAnsi="仿宋" w:eastAsia="仿宋"/>
          <w:b/>
          <w:sz w:val="36"/>
          <w:szCs w:val="36"/>
          <w:lang w:eastAsia="zh-CN"/>
        </w:rPr>
      </w:pPr>
      <w:r>
        <w:rPr>
          <w:rFonts w:hint="eastAsia" w:ascii="仿宋" w:hAnsi="仿宋" w:eastAsia="仿宋"/>
          <w:b/>
          <w:sz w:val="36"/>
          <w:szCs w:val="36"/>
          <w:lang w:eastAsia="zh-CN"/>
        </w:rPr>
        <w:t>附　则</w:t>
      </w:r>
    </w:p>
    <w:p>
      <w:pPr>
        <w:widowControl/>
        <w:spacing w:line="520" w:lineRule="atLeast"/>
        <w:rPr>
          <w:rFonts w:ascii="仿宋" w:hAnsi="仿宋" w:eastAsia="仿宋"/>
          <w:kern w:val="0"/>
          <w:sz w:val="32"/>
          <w:szCs w:val="32"/>
          <w:lang w:eastAsia="zh-CN"/>
        </w:rPr>
      </w:pPr>
    </w:p>
    <w:p>
      <w:pPr>
        <w:widowControl/>
        <w:spacing w:line="520" w:lineRule="atLeast"/>
        <w:rPr>
          <w:rFonts w:ascii="仿宋" w:hAnsi="仿宋" w:eastAsia="仿宋"/>
          <w:kern w:val="0"/>
          <w:sz w:val="32"/>
          <w:szCs w:val="32"/>
          <w:lang w:eastAsia="zh-CN"/>
        </w:rPr>
      </w:pPr>
    </w:p>
    <w:p>
      <w:pPr>
        <w:widowControl/>
        <w:numPr>
          <w:ilvl w:val="0"/>
          <w:numId w:val="2"/>
        </w:numPr>
        <w:tabs>
          <w:tab w:val="left" w:pos="1440"/>
          <w:tab w:val="clear" w:pos="1305"/>
        </w:tabs>
        <w:spacing w:line="520" w:lineRule="atLeast"/>
        <w:ind w:left="0" w:firstLine="0"/>
        <w:rPr>
          <w:rFonts w:ascii="仿宋" w:hAnsi="仿宋" w:eastAsia="仿宋"/>
          <w:kern w:val="0"/>
          <w:sz w:val="32"/>
          <w:szCs w:val="32"/>
          <w:lang w:eastAsia="zh-CN"/>
        </w:rPr>
      </w:pPr>
      <w:r>
        <w:rPr>
          <w:rFonts w:hint="eastAsia" w:ascii="仿宋" w:hAnsi="仿宋" w:eastAsia="仿宋" w:cs="Songti SC"/>
          <w:kern w:val="0"/>
          <w:sz w:val="32"/>
          <w:szCs w:val="32"/>
          <w:lang w:eastAsia="zh-CN"/>
        </w:rPr>
        <w:t>本办法自发布之日起实施，其他未尽事宜依据《中山大学学生社团管理办法》、《中山大学学生社团管理细则》执行。</w:t>
      </w:r>
    </w:p>
    <w:p>
      <w:pPr>
        <w:rPr>
          <w:rFonts w:ascii="仿宋" w:hAnsi="仿宋" w:eastAsia="仿宋" w:cs="Songti SC"/>
          <w:kern w:val="0"/>
          <w:sz w:val="32"/>
          <w:szCs w:val="32"/>
          <w:lang w:eastAsia="zh-CN"/>
        </w:rPr>
      </w:pPr>
    </w:p>
    <w:p>
      <w:pPr>
        <w:rPr>
          <w:rFonts w:ascii="仿宋" w:hAnsi="仿宋" w:eastAsia="仿宋" w:cs="Songti SC"/>
          <w:kern w:val="0"/>
          <w:sz w:val="32"/>
          <w:szCs w:val="32"/>
          <w:lang w:eastAsia="zh-CN"/>
        </w:rPr>
      </w:pPr>
    </w:p>
    <w:p>
      <w:pPr>
        <w:jc w:val="right"/>
        <w:rPr>
          <w:rFonts w:ascii="仿宋" w:hAnsi="仿宋" w:eastAsia="仿宋"/>
          <w:sz w:val="32"/>
          <w:szCs w:val="32"/>
          <w:lang w:eastAsia="zh-CN"/>
        </w:rPr>
      </w:pPr>
      <w:r>
        <w:rPr>
          <w:rFonts w:hint="eastAsia" w:ascii="仿宋" w:hAnsi="仿宋" w:eastAsia="仿宋"/>
          <w:sz w:val="32"/>
          <w:szCs w:val="32"/>
          <w:lang w:eastAsia="zh-CN"/>
        </w:rPr>
        <w:t>中山大学数学学院（珠海）</w:t>
      </w:r>
    </w:p>
    <w:p>
      <w:pPr>
        <w:wordWrap w:val="0"/>
        <w:ind w:firstLine="1760"/>
        <w:jc w:val="right"/>
        <w:rPr>
          <w:rFonts w:ascii="仿宋" w:hAnsi="仿宋" w:eastAsia="仿宋"/>
          <w:sz w:val="32"/>
          <w:szCs w:val="32"/>
          <w:lang w:eastAsia="zh-CN"/>
        </w:rPr>
      </w:pPr>
      <w:r>
        <w:rPr>
          <w:rFonts w:ascii="仿宋" w:hAnsi="仿宋" w:eastAsia="仿宋"/>
          <w:sz w:val="32"/>
          <w:szCs w:val="32"/>
          <w:lang w:eastAsia="zh-CN"/>
        </w:rPr>
        <w:t>201</w:t>
      </w:r>
      <w:r>
        <w:rPr>
          <w:rFonts w:hint="eastAsia" w:ascii="仿宋" w:hAnsi="仿宋" w:eastAsia="仿宋"/>
          <w:sz w:val="32"/>
          <w:szCs w:val="32"/>
          <w:lang w:eastAsia="zh-CN"/>
        </w:rPr>
        <w:t>8年3月</w:t>
      </w:r>
      <w:r>
        <w:rPr>
          <w:rFonts w:ascii="仿宋" w:hAnsi="仿宋" w:eastAsia="仿宋"/>
          <w:sz w:val="32"/>
          <w:szCs w:val="32"/>
          <w:lang w:eastAsia="zh-CN"/>
        </w:rPr>
        <w:t>2</w:t>
      </w:r>
      <w:r>
        <w:rPr>
          <w:rFonts w:hint="eastAsia" w:ascii="仿宋" w:hAnsi="仿宋" w:eastAsia="仿宋"/>
          <w:sz w:val="32"/>
          <w:szCs w:val="32"/>
          <w:lang w:eastAsia="zh-CN"/>
        </w:rPr>
        <w:t>4日</w:t>
      </w:r>
    </w:p>
    <w:p>
      <w:pPr>
        <w:widowControl/>
        <w:autoSpaceDE w:val="0"/>
        <w:autoSpaceDN w:val="0"/>
        <w:adjustRightInd w:val="0"/>
        <w:rPr>
          <w:rFonts w:ascii="仿宋" w:hAnsi="仿宋" w:eastAsia="仿宋" w:cs="Songti SC"/>
          <w:kern w:val="0"/>
          <w:sz w:val="32"/>
          <w:szCs w:val="32"/>
          <w:lang w:eastAsia="zh-CN"/>
        </w:rPr>
      </w:pPr>
    </w:p>
    <w:p>
      <w:pPr>
        <w:rPr>
          <w:rFonts w:ascii="仿宋" w:hAnsi="仿宋" w:eastAsia="仿宋" w:cs="仿宋"/>
          <w:sz w:val="32"/>
          <w:szCs w:val="32"/>
          <w:lang w:eastAsia="zh-CN"/>
        </w:rPr>
      </w:pPr>
      <w:bookmarkStart w:id="0" w:name="_GoBack"/>
      <w:bookmarkEnd w:id="0"/>
    </w:p>
    <w:sectPr>
      <w:headerReference r:id="rId5" w:type="first"/>
      <w:headerReference r:id="rId3" w:type="default"/>
      <w:footerReference r:id="rId6" w:type="default"/>
      <w:headerReference r:id="rId4" w:type="even"/>
      <w:footerReference r:id="rId7"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ongti SC">
    <w:altName w:val="MingLiU-ExtB"/>
    <w:panose1 w:val="00000000000000000000"/>
    <w:charset w:val="88"/>
    <w:family w:val="auto"/>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w:pict>
        <v:shape id="WordPictureWatermark2" o:spid="_x0000_s4098" o:spt="75" alt="翻院logo" type="#_x0000_t75" style="position:absolute;left:0pt;height:414.7pt;width:414.7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1" gain="19661f" blacklevel="22938f"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w:pict>
        <v:shape id="WordPictureWatermark3" o:spid="_x0000_s4097" o:spt="75" alt="翻院logo" type="#_x0000_t75" style="position:absolute;left:0pt;height:414.7pt;width:414.7pt;mso-position-horizontal:center;mso-position-horizontal-relative:margin;mso-position-vertical:center;mso-position-vertical-relative:margin;z-index:-251654144;mso-width-relative:page;mso-height-relative:page;" filled="f" o:preferrelative="t" stroked="f" coordsize="21600,21600">
          <v:path/>
          <v:fill on="f" focussize="0,0"/>
          <v:stroke on="f" joinstyle="miter"/>
          <v:imagedata r:id="rId1" gain="19661f" blacklevel="22938f"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454E"/>
    <w:multiLevelType w:val="multilevel"/>
    <w:tmpl w:val="22CD454E"/>
    <w:lvl w:ilvl="0" w:tentative="0">
      <w:start w:val="1"/>
      <w:numFmt w:val="japaneseCounting"/>
      <w:lvlText w:val="第%1条"/>
      <w:lvlJc w:val="left"/>
      <w:pPr>
        <w:tabs>
          <w:tab w:val="left" w:pos="1305"/>
        </w:tabs>
        <w:ind w:left="1305" w:hanging="1305"/>
      </w:pPr>
      <w:rPr>
        <w:rFonts w:hint="default" w:eastAsia="仿宋" w:cs="Times New Roman"/>
        <w:b/>
      </w:rPr>
    </w:lvl>
    <w:lvl w:ilvl="1" w:tentative="0">
      <w:start w:val="1"/>
      <w:numFmt w:val="japaneseCounting"/>
      <w:lvlText w:val="（%2）"/>
      <w:lvlJc w:val="left"/>
      <w:pPr>
        <w:tabs>
          <w:tab w:val="left" w:pos="1965"/>
        </w:tabs>
        <w:ind w:left="1965" w:hanging="1545"/>
      </w:pPr>
      <w:rPr>
        <w:rFonts w:hint="default" w:ascii="仿宋" w:hAnsi="仿宋" w:eastAsia="仿宋"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4A306A2"/>
    <w:multiLevelType w:val="multilevel"/>
    <w:tmpl w:val="34A306A2"/>
    <w:lvl w:ilvl="0" w:tentative="0">
      <w:start w:val="1"/>
      <w:numFmt w:val="japaneseCounting"/>
      <w:lvlText w:val="（%1）"/>
      <w:lvlJc w:val="left"/>
      <w:pPr>
        <w:tabs>
          <w:tab w:val="left" w:pos="2185"/>
        </w:tabs>
        <w:ind w:left="2185" w:hanging="1545"/>
      </w:pPr>
      <w:rPr>
        <w:rFonts w:hint="default" w:ascii="仿宋" w:hAnsi="仿宋" w:eastAsia="仿宋"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abstractNum w:abstractNumId="2">
    <w:nsid w:val="6A0D54DF"/>
    <w:multiLevelType w:val="multilevel"/>
    <w:tmpl w:val="6A0D54DF"/>
    <w:lvl w:ilvl="0" w:tentative="0">
      <w:start w:val="1"/>
      <w:numFmt w:val="japaneseCounting"/>
      <w:lvlText w:val="第%1章"/>
      <w:lvlJc w:val="left"/>
      <w:pPr>
        <w:ind w:left="840" w:hanging="840"/>
      </w:pPr>
      <w:rPr>
        <w:rFonts w:hint="eastAsia" w:cs="Times New Roman"/>
        <w:b/>
      </w:rPr>
    </w:lvl>
    <w:lvl w:ilvl="1" w:tentative="0">
      <w:start w:val="1"/>
      <w:numFmt w:val="lowerLetter"/>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lowerLetter"/>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lowerLetter"/>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E7DDF"/>
    <w:rsid w:val="00003D95"/>
    <w:rsid w:val="000117F1"/>
    <w:rsid w:val="00012A5C"/>
    <w:rsid w:val="00044398"/>
    <w:rsid w:val="000515F2"/>
    <w:rsid w:val="00090A2A"/>
    <w:rsid w:val="000D6444"/>
    <w:rsid w:val="000E538E"/>
    <w:rsid w:val="00105118"/>
    <w:rsid w:val="00125A7D"/>
    <w:rsid w:val="00131A9B"/>
    <w:rsid w:val="00136856"/>
    <w:rsid w:val="00164C2F"/>
    <w:rsid w:val="00187460"/>
    <w:rsid w:val="001B1F22"/>
    <w:rsid w:val="001C08D0"/>
    <w:rsid w:val="001C1E9B"/>
    <w:rsid w:val="001D643F"/>
    <w:rsid w:val="00200AFE"/>
    <w:rsid w:val="00201F1B"/>
    <w:rsid w:val="002141C8"/>
    <w:rsid w:val="00226BCB"/>
    <w:rsid w:val="00277B7F"/>
    <w:rsid w:val="002B6BE2"/>
    <w:rsid w:val="002E3D14"/>
    <w:rsid w:val="002E50AB"/>
    <w:rsid w:val="002F10CA"/>
    <w:rsid w:val="0030068D"/>
    <w:rsid w:val="00311907"/>
    <w:rsid w:val="003367EE"/>
    <w:rsid w:val="00340659"/>
    <w:rsid w:val="0037456F"/>
    <w:rsid w:val="00393DD0"/>
    <w:rsid w:val="003A67A6"/>
    <w:rsid w:val="003D7CAB"/>
    <w:rsid w:val="003E2127"/>
    <w:rsid w:val="003F1E40"/>
    <w:rsid w:val="00402B8F"/>
    <w:rsid w:val="00437228"/>
    <w:rsid w:val="0043783D"/>
    <w:rsid w:val="00482C9A"/>
    <w:rsid w:val="004C28C8"/>
    <w:rsid w:val="004C4F59"/>
    <w:rsid w:val="004C709C"/>
    <w:rsid w:val="00583E36"/>
    <w:rsid w:val="005918FB"/>
    <w:rsid w:val="005D20F8"/>
    <w:rsid w:val="00617C91"/>
    <w:rsid w:val="00633C20"/>
    <w:rsid w:val="00657FE4"/>
    <w:rsid w:val="0066218F"/>
    <w:rsid w:val="0069368C"/>
    <w:rsid w:val="006B6881"/>
    <w:rsid w:val="006B7881"/>
    <w:rsid w:val="006C1A8E"/>
    <w:rsid w:val="006D3FA4"/>
    <w:rsid w:val="006D5F29"/>
    <w:rsid w:val="006E73E5"/>
    <w:rsid w:val="006F2B59"/>
    <w:rsid w:val="006F7E26"/>
    <w:rsid w:val="00700519"/>
    <w:rsid w:val="0070548D"/>
    <w:rsid w:val="007108BC"/>
    <w:rsid w:val="00727C59"/>
    <w:rsid w:val="0073651D"/>
    <w:rsid w:val="00736954"/>
    <w:rsid w:val="00736D58"/>
    <w:rsid w:val="00740916"/>
    <w:rsid w:val="007448B7"/>
    <w:rsid w:val="00756A68"/>
    <w:rsid w:val="00762142"/>
    <w:rsid w:val="007621B9"/>
    <w:rsid w:val="0077591B"/>
    <w:rsid w:val="007A5BEC"/>
    <w:rsid w:val="007E42E7"/>
    <w:rsid w:val="007E56FF"/>
    <w:rsid w:val="00802A40"/>
    <w:rsid w:val="00814723"/>
    <w:rsid w:val="008B412A"/>
    <w:rsid w:val="008D1401"/>
    <w:rsid w:val="008E3B74"/>
    <w:rsid w:val="008E5906"/>
    <w:rsid w:val="008E7D2B"/>
    <w:rsid w:val="0092757E"/>
    <w:rsid w:val="009835C9"/>
    <w:rsid w:val="00986772"/>
    <w:rsid w:val="009A424E"/>
    <w:rsid w:val="009C4C0C"/>
    <w:rsid w:val="009E5A0D"/>
    <w:rsid w:val="00A00C13"/>
    <w:rsid w:val="00A0377A"/>
    <w:rsid w:val="00A3031E"/>
    <w:rsid w:val="00A440BA"/>
    <w:rsid w:val="00A44D32"/>
    <w:rsid w:val="00A752C5"/>
    <w:rsid w:val="00AB1BF6"/>
    <w:rsid w:val="00AB4609"/>
    <w:rsid w:val="00AC65F9"/>
    <w:rsid w:val="00AF7B6B"/>
    <w:rsid w:val="00B16F7F"/>
    <w:rsid w:val="00B41982"/>
    <w:rsid w:val="00B442C7"/>
    <w:rsid w:val="00B46A62"/>
    <w:rsid w:val="00B4764A"/>
    <w:rsid w:val="00B613C5"/>
    <w:rsid w:val="00B629EA"/>
    <w:rsid w:val="00B70CE5"/>
    <w:rsid w:val="00B95446"/>
    <w:rsid w:val="00BD1F81"/>
    <w:rsid w:val="00BD2F05"/>
    <w:rsid w:val="00BD4336"/>
    <w:rsid w:val="00BE01E7"/>
    <w:rsid w:val="00BE7DDF"/>
    <w:rsid w:val="00BF2160"/>
    <w:rsid w:val="00C74E10"/>
    <w:rsid w:val="00C937A8"/>
    <w:rsid w:val="00CD2AA5"/>
    <w:rsid w:val="00CE6543"/>
    <w:rsid w:val="00CE72CC"/>
    <w:rsid w:val="00D0269A"/>
    <w:rsid w:val="00D07C3B"/>
    <w:rsid w:val="00D56749"/>
    <w:rsid w:val="00D72C17"/>
    <w:rsid w:val="00D767AE"/>
    <w:rsid w:val="00D832AA"/>
    <w:rsid w:val="00DB73B1"/>
    <w:rsid w:val="00DD3DAA"/>
    <w:rsid w:val="00DE346B"/>
    <w:rsid w:val="00DF691A"/>
    <w:rsid w:val="00E430ED"/>
    <w:rsid w:val="00E47C41"/>
    <w:rsid w:val="00E50ECF"/>
    <w:rsid w:val="00E562E7"/>
    <w:rsid w:val="00E704CB"/>
    <w:rsid w:val="00E81EBB"/>
    <w:rsid w:val="00EB2248"/>
    <w:rsid w:val="00EC50D5"/>
    <w:rsid w:val="00EC5C4E"/>
    <w:rsid w:val="00F023E6"/>
    <w:rsid w:val="00F156C8"/>
    <w:rsid w:val="00F24DC9"/>
    <w:rsid w:val="00F474D2"/>
    <w:rsid w:val="00F859F3"/>
    <w:rsid w:val="00F9155F"/>
    <w:rsid w:val="00FB27E7"/>
    <w:rsid w:val="00FC0083"/>
    <w:rsid w:val="00FC7181"/>
    <w:rsid w:val="00FF25EA"/>
    <w:rsid w:val="00FF4954"/>
    <w:rsid w:val="00FF5B86"/>
    <w:rsid w:val="097A7B03"/>
    <w:rsid w:val="1D203E32"/>
    <w:rsid w:val="21981787"/>
    <w:rsid w:val="3E660691"/>
    <w:rsid w:val="415723A1"/>
    <w:rsid w:val="463A6EDD"/>
    <w:rsid w:val="58465113"/>
    <w:rsid w:val="6952128E"/>
    <w:rsid w:val="6D9A08C7"/>
    <w:rsid w:val="70E57A39"/>
    <w:rsid w:val="75D25643"/>
    <w:rsid w:val="7F8C3E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en-US" w:bidi="ar-SA"/>
    </w:rPr>
  </w:style>
  <w:style w:type="paragraph" w:styleId="2">
    <w:name w:val="heading 2"/>
    <w:basedOn w:val="1"/>
    <w:next w:val="1"/>
    <w:link w:val="12"/>
    <w:qFormat/>
    <w:uiPriority w:val="99"/>
    <w:pPr>
      <w:keepNext/>
      <w:keepLines/>
      <w:spacing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13"/>
    <w:qFormat/>
    <w:uiPriority w:val="99"/>
    <w:rPr>
      <w:rFonts w:ascii="Times New Roman" w:hAnsi="Times New Roman"/>
    </w:rPr>
  </w:style>
  <w:style w:type="paragraph" w:styleId="4">
    <w:name w:val="annotation text"/>
    <w:basedOn w:val="1"/>
    <w:link w:val="14"/>
    <w:qFormat/>
    <w:uiPriority w:val="99"/>
    <w:pPr>
      <w:jc w:val="left"/>
    </w:pPr>
  </w:style>
  <w:style w:type="paragraph" w:styleId="5">
    <w:name w:val="Date"/>
    <w:basedOn w:val="1"/>
    <w:next w:val="1"/>
    <w:link w:val="15"/>
    <w:qFormat/>
    <w:uiPriority w:val="99"/>
    <w:pPr>
      <w:ind w:left="100" w:leftChars="2500"/>
    </w:pPr>
  </w:style>
  <w:style w:type="paragraph" w:styleId="6">
    <w:name w:val="Balloon Text"/>
    <w:basedOn w:val="1"/>
    <w:link w:val="16"/>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rPr>
      <w:rFonts w:cs="Times New Roman"/>
    </w:rPr>
  </w:style>
  <w:style w:type="character" w:customStyle="1" w:styleId="12">
    <w:name w:val="标题 2 Char"/>
    <w:basedOn w:val="10"/>
    <w:link w:val="2"/>
    <w:semiHidden/>
    <w:qFormat/>
    <w:locked/>
    <w:uiPriority w:val="99"/>
    <w:rPr>
      <w:rFonts w:ascii="Cambria" w:hAnsi="Cambria" w:eastAsia="宋体" w:cs="Times New Roman"/>
      <w:b/>
      <w:bCs/>
      <w:sz w:val="32"/>
      <w:szCs w:val="32"/>
      <w:lang w:eastAsia="en-US"/>
    </w:rPr>
  </w:style>
  <w:style w:type="character" w:customStyle="1" w:styleId="13">
    <w:name w:val="文档结构图 Char"/>
    <w:basedOn w:val="10"/>
    <w:link w:val="3"/>
    <w:semiHidden/>
    <w:locked/>
    <w:uiPriority w:val="99"/>
    <w:rPr>
      <w:rFonts w:ascii="Times New Roman" w:hAnsi="Times New Roman" w:cs="Times New Roman"/>
    </w:rPr>
  </w:style>
  <w:style w:type="character" w:customStyle="1" w:styleId="14">
    <w:name w:val="批注文字 Char"/>
    <w:basedOn w:val="10"/>
    <w:link w:val="4"/>
    <w:semiHidden/>
    <w:locked/>
    <w:uiPriority w:val="99"/>
    <w:rPr>
      <w:rFonts w:cs="Times New Roman"/>
      <w:sz w:val="24"/>
      <w:szCs w:val="24"/>
      <w:lang w:eastAsia="en-US"/>
    </w:rPr>
  </w:style>
  <w:style w:type="character" w:customStyle="1" w:styleId="15">
    <w:name w:val="日期 Char"/>
    <w:basedOn w:val="10"/>
    <w:link w:val="5"/>
    <w:semiHidden/>
    <w:qFormat/>
    <w:locked/>
    <w:uiPriority w:val="99"/>
    <w:rPr>
      <w:rFonts w:cs="Times New Roman"/>
    </w:rPr>
  </w:style>
  <w:style w:type="character" w:customStyle="1" w:styleId="16">
    <w:name w:val="批注框文本 Char"/>
    <w:basedOn w:val="10"/>
    <w:link w:val="6"/>
    <w:semiHidden/>
    <w:qFormat/>
    <w:locked/>
    <w:uiPriority w:val="99"/>
    <w:rPr>
      <w:rFonts w:cs="Times New Roman"/>
      <w:sz w:val="18"/>
      <w:szCs w:val="18"/>
    </w:rPr>
  </w:style>
  <w:style w:type="character" w:customStyle="1" w:styleId="17">
    <w:name w:val="页脚 Char"/>
    <w:basedOn w:val="10"/>
    <w:link w:val="7"/>
    <w:qFormat/>
    <w:locked/>
    <w:uiPriority w:val="99"/>
    <w:rPr>
      <w:rFonts w:cs="Times New Roman"/>
      <w:sz w:val="18"/>
      <w:szCs w:val="18"/>
    </w:rPr>
  </w:style>
  <w:style w:type="character" w:customStyle="1" w:styleId="18">
    <w:name w:val="页眉 Char"/>
    <w:basedOn w:val="10"/>
    <w:link w:val="8"/>
    <w:qFormat/>
    <w:locked/>
    <w:uiPriority w:val="99"/>
    <w:rPr>
      <w:rFonts w:cs="Times New Roman"/>
      <w:sz w:val="18"/>
      <w:szCs w:val="18"/>
    </w:rPr>
  </w:style>
  <w:style w:type="paragraph" w:customStyle="1" w:styleId="19">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844</Words>
  <Characters>4817</Characters>
  <Lines>40</Lines>
  <Paragraphs>11</Paragraphs>
  <TotalTime>4</TotalTime>
  <ScaleCrop>false</ScaleCrop>
  <LinksUpToDate>false</LinksUpToDate>
  <CharactersWithSpaces>5650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2018-03-24T14:28:00Z</dcterms:created>
  <dc:creator>石禹</dc:creator>
  <cp:lastModifiedBy>一一二二三三</cp:lastModifiedBy>
  <cp:lastPrinted>2017-12-13T07:29:00Z</cp:lastPrinted>
  <dcterms:modified xsi:type="dcterms:W3CDTF">2019-08-27T15:57:04Z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